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24F" w:rsidRDefault="00CA124F" w:rsidP="00CA124F">
      <w:pPr>
        <w:spacing w:after="0" w:line="240" w:lineRule="auto"/>
        <w:jc w:val="right"/>
        <w:rPr>
          <w:rFonts w:eastAsia="Arial"/>
          <w:b/>
          <w:lang w:eastAsia="pl-PL"/>
        </w:rPr>
      </w:pPr>
      <w:r>
        <w:rPr>
          <w:rFonts w:eastAsia="Arial"/>
          <w:b/>
          <w:lang w:eastAsia="pl-PL"/>
        </w:rPr>
        <w:t>Załącznik nr 1 do SIWZ</w:t>
      </w:r>
    </w:p>
    <w:p w:rsidR="00CA124F" w:rsidRPr="00CA124F" w:rsidRDefault="00CA124F" w:rsidP="00CA124F">
      <w:pPr>
        <w:spacing w:after="0" w:line="240" w:lineRule="auto"/>
        <w:jc w:val="right"/>
        <w:rPr>
          <w:rFonts w:eastAsia="Arial"/>
          <w:b/>
          <w:lang w:eastAsia="pl-PL"/>
        </w:rPr>
      </w:pPr>
    </w:p>
    <w:p w:rsidR="005910AE" w:rsidRDefault="005910AE" w:rsidP="005910AE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PRZEPROWADZENIE SZKOLEŃ ZAWODOWYCH Z ZAKRESU UMIEJĘTNOŚCI PSYCHOLOGICZNYCH ZAKOŃCZONYCH PROCESEM WALIDACJI I CERTYFIKACJI </w:t>
      </w:r>
    </w:p>
    <w:p w:rsidR="005910AE" w:rsidRDefault="005910AE" w:rsidP="005910AE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W PROJEKCIE „ZINTEGROWANY PROGRAM ROZWOJU UJD W CZĘSTOCHOWIE”</w:t>
      </w:r>
    </w:p>
    <w:p w:rsidR="005910AE" w:rsidRDefault="005910AE" w:rsidP="00CA124F">
      <w:pPr>
        <w:spacing w:after="0" w:line="240" w:lineRule="auto"/>
        <w:jc w:val="center"/>
        <w:rPr>
          <w:rFonts w:eastAsia="Arial"/>
          <w:b/>
          <w:u w:val="single"/>
          <w:lang w:eastAsia="pl-PL"/>
        </w:rPr>
      </w:pPr>
    </w:p>
    <w:p w:rsidR="00CA124F" w:rsidRDefault="00CA124F" w:rsidP="00CA124F">
      <w:pPr>
        <w:spacing w:after="0" w:line="240" w:lineRule="auto"/>
        <w:jc w:val="center"/>
        <w:rPr>
          <w:rFonts w:eastAsia="Arial"/>
          <w:b/>
          <w:u w:val="single"/>
          <w:lang w:eastAsia="pl-PL"/>
        </w:rPr>
      </w:pPr>
      <w:r>
        <w:rPr>
          <w:rFonts w:eastAsia="Arial"/>
          <w:b/>
          <w:u w:val="single"/>
          <w:lang w:eastAsia="pl-PL"/>
        </w:rPr>
        <w:t>SZCZEGÓŁOWY OPIS PRZEDMIOTU ZAMÓWIENIA – ZAKRES ZAMAWIANYCH SZKOLEŃ</w:t>
      </w:r>
    </w:p>
    <w:p w:rsidR="005910AE" w:rsidRPr="00CA124F" w:rsidRDefault="005910AE" w:rsidP="00CA124F">
      <w:pPr>
        <w:spacing w:after="0" w:line="240" w:lineRule="auto"/>
        <w:jc w:val="center"/>
        <w:rPr>
          <w:rFonts w:eastAsia="Arial"/>
          <w:b/>
          <w:u w:val="single"/>
          <w:lang w:eastAsia="pl-PL"/>
        </w:rPr>
      </w:pPr>
      <w:bookmarkStart w:id="0" w:name="_GoBack"/>
      <w:bookmarkEnd w:id="0"/>
    </w:p>
    <w:p w:rsidR="00CA124F" w:rsidRDefault="00CA124F" w:rsidP="00CA124F">
      <w:pPr>
        <w:spacing w:after="0" w:line="240" w:lineRule="auto"/>
        <w:jc w:val="both"/>
        <w:rPr>
          <w:rFonts w:eastAsia="Arial"/>
          <w:b/>
          <w:i/>
          <w:lang w:eastAsia="pl-PL"/>
        </w:rPr>
      </w:pPr>
    </w:p>
    <w:p w:rsidR="00CA124F" w:rsidRPr="00CA124F" w:rsidRDefault="00CA124F" w:rsidP="00CA124F">
      <w:pPr>
        <w:spacing w:after="0" w:line="240" w:lineRule="auto"/>
        <w:jc w:val="both"/>
        <w:rPr>
          <w:rFonts w:eastAsia="Arial"/>
          <w:b/>
          <w:i/>
          <w:lang w:eastAsia="pl-PL"/>
        </w:rPr>
      </w:pPr>
      <w:r w:rsidRPr="00CA124F">
        <w:rPr>
          <w:rFonts w:eastAsia="Arial"/>
          <w:b/>
          <w:i/>
          <w:lang w:eastAsia="pl-PL"/>
        </w:rPr>
        <w:t>ZADANIE NR 1:</w:t>
      </w:r>
    </w:p>
    <w:p w:rsidR="00CA124F" w:rsidRDefault="00CA124F" w:rsidP="00CA124F">
      <w:pPr>
        <w:spacing w:after="0" w:line="240" w:lineRule="auto"/>
        <w:jc w:val="both"/>
        <w:rPr>
          <w:rFonts w:eastAsia="Arial"/>
          <w:b/>
          <w:i/>
          <w:u w:val="single"/>
          <w:lang w:eastAsia="pl-PL"/>
        </w:rPr>
      </w:pPr>
    </w:p>
    <w:p w:rsidR="00CA124F" w:rsidRPr="002B152A" w:rsidRDefault="00CA124F" w:rsidP="00CA124F">
      <w:pPr>
        <w:spacing w:after="0" w:line="240" w:lineRule="auto"/>
        <w:jc w:val="both"/>
        <w:rPr>
          <w:rFonts w:eastAsia="Arial"/>
          <w:lang w:eastAsia="pl-PL"/>
        </w:rPr>
      </w:pPr>
      <w:r w:rsidRPr="0025572F">
        <w:rPr>
          <w:rFonts w:eastAsia="Arial"/>
          <w:b/>
          <w:i/>
          <w:u w:val="single"/>
          <w:lang w:eastAsia="pl-PL"/>
        </w:rPr>
        <w:t xml:space="preserve"> </w:t>
      </w:r>
      <w:r w:rsidRPr="002B152A">
        <w:rPr>
          <w:rFonts w:eastAsia="Arial"/>
          <w:b/>
          <w:i/>
          <w:u w:val="single"/>
          <w:lang w:eastAsia="pl-PL"/>
        </w:rPr>
        <w:t>Autoprezentacja i wystąpienia publiczne</w:t>
      </w:r>
      <w:r w:rsidRPr="002B152A">
        <w:rPr>
          <w:rFonts w:eastAsia="Arial"/>
          <w:lang w:eastAsia="pl-PL"/>
        </w:rPr>
        <w:t xml:space="preserve"> </w:t>
      </w:r>
      <w:r>
        <w:rPr>
          <w:rFonts w:eastAsia="Arial"/>
          <w:lang w:eastAsia="pl-PL"/>
        </w:rPr>
        <w:t xml:space="preserve">(szkolenie dla kadry) </w:t>
      </w:r>
      <w:r w:rsidRPr="002B152A">
        <w:rPr>
          <w:rFonts w:eastAsia="Arial"/>
          <w:lang w:eastAsia="pl-PL"/>
        </w:rPr>
        <w:t>dla 120 osób łącznie, w ł</w:t>
      </w:r>
      <w:r w:rsidRPr="002B152A">
        <w:rPr>
          <w:rFonts w:eastAsia="TimesNewRoman"/>
          <w:lang w:eastAsia="pl-PL"/>
        </w:rPr>
        <w:t>ą</w:t>
      </w:r>
      <w:r w:rsidRPr="002B152A">
        <w:rPr>
          <w:rFonts w:eastAsia="Arial"/>
          <w:lang w:eastAsia="pl-PL"/>
        </w:rPr>
        <w:t>cznym wymiarze 360h dydaktycznych zaj</w:t>
      </w:r>
      <w:r w:rsidRPr="002B152A">
        <w:rPr>
          <w:rFonts w:eastAsia="TimesNewRoman"/>
          <w:lang w:eastAsia="pl-PL"/>
        </w:rPr>
        <w:t>ęć, realizowane będzie dla 12 grup (po  10 osób w grupie), w wymiarze 30h  dydaktycznych zajęć dla jednej grupy</w:t>
      </w:r>
    </w:p>
    <w:p w:rsidR="00CA124F" w:rsidRPr="00CA124F" w:rsidRDefault="00CA124F" w:rsidP="00CA124F">
      <w:pPr>
        <w:spacing w:after="0" w:line="240" w:lineRule="auto"/>
        <w:jc w:val="both"/>
        <w:rPr>
          <w:rFonts w:eastAsia="Arial"/>
          <w:lang w:eastAsia="pl-PL"/>
        </w:rPr>
      </w:pPr>
      <w:r w:rsidRPr="00CA124F">
        <w:rPr>
          <w:rFonts w:eastAsia="Arial"/>
          <w:lang w:eastAsia="pl-PL"/>
        </w:rPr>
        <w:t>Planuje się 3 edycje szkoleń, po 4 grupy w każdej.</w:t>
      </w:r>
    </w:p>
    <w:p w:rsidR="00CA124F" w:rsidRPr="002B152A" w:rsidRDefault="00CA124F" w:rsidP="00CA124F">
      <w:pPr>
        <w:pStyle w:val="Akapitzlist"/>
        <w:tabs>
          <w:tab w:val="left" w:pos="1250"/>
        </w:tabs>
        <w:spacing w:after="0" w:line="240" w:lineRule="auto"/>
        <w:ind w:left="360"/>
        <w:jc w:val="both"/>
        <w:rPr>
          <w:rFonts w:eastAsia="Arial"/>
          <w:color w:val="000000"/>
          <w:lang w:eastAsia="pl-PL"/>
        </w:rPr>
      </w:pPr>
      <w:r>
        <w:rPr>
          <w:rFonts w:eastAsia="Arial"/>
          <w:lang w:eastAsia="pl-PL"/>
        </w:rPr>
        <w:tab/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Arial"/>
          <w:color w:val="000000"/>
          <w:lang w:eastAsia="pl-PL"/>
        </w:rPr>
      </w:pPr>
      <w:r w:rsidRPr="002B152A">
        <w:rPr>
          <w:rFonts w:eastAsia="MS Mincho"/>
          <w:lang w:eastAsia="pl-PL"/>
        </w:rPr>
        <w:t xml:space="preserve">Zamawiający wymaga, aby w ramach szkolenia dla </w:t>
      </w:r>
      <w:proofErr w:type="spellStart"/>
      <w:r w:rsidRPr="002B152A">
        <w:rPr>
          <w:rFonts w:eastAsia="MS Mincho"/>
          <w:lang w:eastAsia="pl-PL"/>
        </w:rPr>
        <w:t>każdej</w:t>
      </w:r>
      <w:proofErr w:type="spellEnd"/>
      <w:r w:rsidRPr="002B152A">
        <w:rPr>
          <w:rFonts w:eastAsia="MS Mincho"/>
          <w:lang w:eastAsia="pl-PL"/>
        </w:rPr>
        <w:t xml:space="preserve"> grupy, zostały zrealizowane co najmniej zagadnienia merytoryczne (program szkolenia) w zakresie: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1. Definicja autoprezentacji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2. Cele i funkcje autoprezentacji</w:t>
      </w:r>
    </w:p>
    <w:p w:rsidR="00CA124F" w:rsidRPr="007C3DA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7C3DAA">
        <w:rPr>
          <w:rFonts w:eastAsia="MS Mincho"/>
          <w:lang w:eastAsia="pl-PL"/>
        </w:rPr>
        <w:t>3. Składniki pozytywnej autoprezentacji</w:t>
      </w:r>
    </w:p>
    <w:p w:rsidR="00CA124F" w:rsidRPr="007C3DA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7C3DAA">
        <w:rPr>
          <w:rFonts w:eastAsia="MS Mincho"/>
          <w:lang w:eastAsia="pl-PL"/>
        </w:rPr>
        <w:t>4. Strategie autoprezentacji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5. Definicja wizerunku osoby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6. Zasady kreowania wizerunku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7. Komunikacja interpersonalna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8. Schemat procesu komunikacji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9. Zakłócenia w komunikacji interpersonalnej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10.Komunikacja werbalna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11. Kanał wokalny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12. Komunikacja niewerbalna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13. Mowa ciała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14. Sygnały autoprezentacji w komunikacji niewerbalnej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15. Skuteczne słuchanie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16. Pierwsze wrażenie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17. Efekt Anielski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18. Efekt Diabelski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19. Wskazówki do zdobycia pozytywnego wrażenia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20. Psychologia koloru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21. Emisja głosu</w:t>
      </w:r>
    </w:p>
    <w:p w:rsidR="00CA124F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22. Higiena aparatu mowy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 xml:space="preserve">23. </w:t>
      </w:r>
      <w:r w:rsidRPr="002B152A">
        <w:rPr>
          <w:rFonts w:eastAsia="MS Mincho"/>
          <w:lang w:eastAsia="pl-PL"/>
        </w:rPr>
        <w:t>Etykieta ubioru służbowego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 xml:space="preserve">24. </w:t>
      </w:r>
      <w:r w:rsidRPr="002B152A">
        <w:rPr>
          <w:rFonts w:eastAsia="MS Mincho"/>
          <w:lang w:eastAsia="pl-PL"/>
        </w:rPr>
        <w:t>Rodzaje kreacji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 xml:space="preserve">25. </w:t>
      </w:r>
      <w:r w:rsidRPr="002B152A">
        <w:rPr>
          <w:rFonts w:eastAsia="MS Mincho"/>
          <w:lang w:eastAsia="pl-PL"/>
        </w:rPr>
        <w:t>Dodatki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 xml:space="preserve">26. </w:t>
      </w:r>
      <w:r w:rsidRPr="002B152A">
        <w:rPr>
          <w:rFonts w:eastAsia="MS Mincho"/>
          <w:lang w:eastAsia="pl-PL"/>
        </w:rPr>
        <w:t>Wygląd zewnętrzny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 xml:space="preserve">27. </w:t>
      </w:r>
      <w:r w:rsidRPr="002B152A">
        <w:rPr>
          <w:rFonts w:eastAsia="MS Mincho"/>
          <w:lang w:eastAsia="pl-PL"/>
        </w:rPr>
        <w:t>Najczęstsze błędy w doborze stroju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lastRenderedPageBreak/>
        <w:t>28</w:t>
      </w:r>
      <w:r w:rsidRPr="002B152A">
        <w:rPr>
          <w:rFonts w:eastAsia="MS Mincho"/>
          <w:lang w:eastAsia="pl-PL"/>
        </w:rPr>
        <w:t>. Savoir vivre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29</w:t>
      </w:r>
      <w:r w:rsidRPr="002B152A">
        <w:rPr>
          <w:rFonts w:eastAsia="MS Mincho"/>
          <w:lang w:eastAsia="pl-PL"/>
        </w:rPr>
        <w:t>. Powitania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30</w:t>
      </w:r>
      <w:r w:rsidRPr="002B152A">
        <w:rPr>
          <w:rFonts w:eastAsia="MS Mincho"/>
          <w:lang w:eastAsia="pl-PL"/>
        </w:rPr>
        <w:t>. Pozdrowienia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31</w:t>
      </w:r>
      <w:r w:rsidRPr="002B152A">
        <w:rPr>
          <w:rFonts w:eastAsia="MS Mincho"/>
          <w:lang w:eastAsia="pl-PL"/>
        </w:rPr>
        <w:t>. Przy stole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32</w:t>
      </w:r>
      <w:r w:rsidRPr="002B152A">
        <w:rPr>
          <w:rFonts w:eastAsia="MS Mincho"/>
          <w:lang w:eastAsia="pl-PL"/>
        </w:rPr>
        <w:t>. Netykieta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33</w:t>
      </w:r>
      <w:r w:rsidRPr="002B152A">
        <w:rPr>
          <w:rFonts w:eastAsia="MS Mincho"/>
          <w:lang w:eastAsia="pl-PL"/>
        </w:rPr>
        <w:t>. Wystąpienia publiczne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34</w:t>
      </w:r>
      <w:r w:rsidRPr="002B152A">
        <w:rPr>
          <w:rFonts w:eastAsia="MS Mincho"/>
          <w:lang w:eastAsia="pl-PL"/>
        </w:rPr>
        <w:t>. Postawa prezentera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35</w:t>
      </w:r>
      <w:r w:rsidRPr="002B152A">
        <w:rPr>
          <w:rFonts w:eastAsia="MS Mincho"/>
          <w:lang w:eastAsia="pl-PL"/>
        </w:rPr>
        <w:t>. Etapy przygotowania wystąpienia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36</w:t>
      </w:r>
      <w:r w:rsidRPr="002B152A">
        <w:rPr>
          <w:rFonts w:eastAsia="MS Mincho"/>
          <w:lang w:eastAsia="pl-PL"/>
        </w:rPr>
        <w:t>. Struktura wystąpienia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37</w:t>
      </w:r>
      <w:r w:rsidRPr="002B152A">
        <w:rPr>
          <w:rFonts w:eastAsia="MS Mincho"/>
          <w:lang w:eastAsia="pl-PL"/>
        </w:rPr>
        <w:t>. Sposoby na rozpoczęcie wystąpienia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38</w:t>
      </w:r>
      <w:r w:rsidRPr="002B152A">
        <w:rPr>
          <w:rFonts w:eastAsia="MS Mincho"/>
          <w:lang w:eastAsia="pl-PL"/>
        </w:rPr>
        <w:t>. Metody porządkowania informacji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39</w:t>
      </w:r>
      <w:r w:rsidRPr="002B152A">
        <w:rPr>
          <w:rFonts w:eastAsia="MS Mincho"/>
          <w:lang w:eastAsia="pl-PL"/>
        </w:rPr>
        <w:t>. Techniki perswazji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40</w:t>
      </w:r>
      <w:r w:rsidRPr="002B152A">
        <w:rPr>
          <w:rFonts w:eastAsia="MS Mincho"/>
          <w:lang w:eastAsia="pl-PL"/>
        </w:rPr>
        <w:t>. Zasady retoryki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41</w:t>
      </w:r>
      <w:r w:rsidRPr="002B152A">
        <w:rPr>
          <w:rFonts w:eastAsia="MS Mincho"/>
          <w:lang w:eastAsia="pl-PL"/>
        </w:rPr>
        <w:t xml:space="preserve">. Zasada grzeczności, zainteresowania, </w:t>
      </w:r>
      <w:proofErr w:type="spellStart"/>
      <w:r w:rsidRPr="002B152A">
        <w:rPr>
          <w:rFonts w:eastAsia="MS Mincho"/>
          <w:lang w:eastAsia="pl-PL"/>
        </w:rPr>
        <w:t>pollyanny</w:t>
      </w:r>
      <w:proofErr w:type="spellEnd"/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42</w:t>
      </w:r>
      <w:r w:rsidRPr="002B152A">
        <w:rPr>
          <w:rFonts w:eastAsia="MS Mincho"/>
          <w:lang w:eastAsia="pl-PL"/>
        </w:rPr>
        <w:t>. Sposoby utrzymania zainteresowania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43</w:t>
      </w:r>
      <w:r w:rsidRPr="002B152A">
        <w:rPr>
          <w:rFonts w:eastAsia="MS Mincho"/>
          <w:lang w:eastAsia="pl-PL"/>
        </w:rPr>
        <w:t>. Sposoby skupienia uwagi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44</w:t>
      </w:r>
      <w:r w:rsidRPr="002B152A">
        <w:rPr>
          <w:rFonts w:eastAsia="MS Mincho"/>
          <w:lang w:eastAsia="pl-PL"/>
        </w:rPr>
        <w:t>. Techniki manipulacji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4</w:t>
      </w:r>
      <w:r>
        <w:rPr>
          <w:rFonts w:eastAsia="MS Mincho"/>
          <w:lang w:eastAsia="pl-PL"/>
        </w:rPr>
        <w:t>5</w:t>
      </w:r>
      <w:r w:rsidRPr="002B152A">
        <w:rPr>
          <w:rFonts w:eastAsia="MS Mincho"/>
          <w:lang w:eastAsia="pl-PL"/>
        </w:rPr>
        <w:t>. Zasada kontrastu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4</w:t>
      </w:r>
      <w:r>
        <w:rPr>
          <w:rFonts w:eastAsia="MS Mincho"/>
          <w:lang w:eastAsia="pl-PL"/>
        </w:rPr>
        <w:t>6</w:t>
      </w:r>
      <w:r w:rsidRPr="002B152A">
        <w:rPr>
          <w:rFonts w:eastAsia="MS Mincho"/>
          <w:lang w:eastAsia="pl-PL"/>
        </w:rPr>
        <w:t>. Reguła wzajemności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4</w:t>
      </w:r>
      <w:r>
        <w:rPr>
          <w:rFonts w:eastAsia="MS Mincho"/>
          <w:lang w:eastAsia="pl-PL"/>
        </w:rPr>
        <w:t>7</w:t>
      </w:r>
      <w:r w:rsidRPr="002B152A">
        <w:rPr>
          <w:rFonts w:eastAsia="MS Mincho"/>
          <w:lang w:eastAsia="pl-PL"/>
        </w:rPr>
        <w:t>. Reguła konsekwencji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4</w:t>
      </w:r>
      <w:r>
        <w:rPr>
          <w:rFonts w:eastAsia="MS Mincho"/>
          <w:lang w:eastAsia="pl-PL"/>
        </w:rPr>
        <w:t>8</w:t>
      </w:r>
      <w:r w:rsidRPr="002B152A">
        <w:rPr>
          <w:rFonts w:eastAsia="MS Mincho"/>
          <w:lang w:eastAsia="pl-PL"/>
        </w:rPr>
        <w:t>. Reguła społecznego dowodu słuszności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4</w:t>
      </w:r>
      <w:r>
        <w:rPr>
          <w:rFonts w:eastAsia="MS Mincho"/>
          <w:lang w:eastAsia="pl-PL"/>
        </w:rPr>
        <w:t>9</w:t>
      </w:r>
      <w:r w:rsidRPr="002B152A">
        <w:rPr>
          <w:rFonts w:eastAsia="MS Mincho"/>
          <w:lang w:eastAsia="pl-PL"/>
        </w:rPr>
        <w:t>. Reguła niedostępności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50</w:t>
      </w:r>
      <w:r w:rsidRPr="002B152A">
        <w:rPr>
          <w:rFonts w:eastAsia="MS Mincho"/>
          <w:lang w:eastAsia="pl-PL"/>
        </w:rPr>
        <w:t>. Przyciąganie uwagi słuchaczy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51</w:t>
      </w:r>
      <w:r w:rsidRPr="002B152A">
        <w:rPr>
          <w:rFonts w:eastAsia="MS Mincho"/>
          <w:lang w:eastAsia="pl-PL"/>
        </w:rPr>
        <w:t>. Pomoce podczas wystąpienia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52</w:t>
      </w:r>
      <w:r w:rsidRPr="002B152A">
        <w:rPr>
          <w:rFonts w:eastAsia="MS Mincho"/>
          <w:lang w:eastAsia="pl-PL"/>
        </w:rPr>
        <w:t>. Cechy dobrej prezentacji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53</w:t>
      </w:r>
      <w:r w:rsidRPr="002B152A">
        <w:rPr>
          <w:rFonts w:eastAsia="MS Mincho"/>
          <w:lang w:eastAsia="pl-PL"/>
        </w:rPr>
        <w:t>. Błędy podczas wystąpień publicznych</w:t>
      </w:r>
    </w:p>
    <w:p w:rsidR="00CA124F" w:rsidRPr="007C3DA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54</w:t>
      </w:r>
      <w:r w:rsidRPr="007C3DAA">
        <w:rPr>
          <w:rFonts w:eastAsia="MS Mincho"/>
          <w:lang w:eastAsia="pl-PL"/>
        </w:rPr>
        <w:t>. Sposoby na rozpoczęcie wystąpienia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5</w:t>
      </w:r>
      <w:r>
        <w:rPr>
          <w:rFonts w:eastAsia="MS Mincho"/>
          <w:lang w:eastAsia="pl-PL"/>
        </w:rPr>
        <w:t>5</w:t>
      </w:r>
      <w:r w:rsidRPr="002B152A">
        <w:rPr>
          <w:rFonts w:eastAsia="MS Mincho"/>
          <w:lang w:eastAsia="pl-PL"/>
        </w:rPr>
        <w:t>. Reagowanie na trudne zachowania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5</w:t>
      </w:r>
      <w:r>
        <w:rPr>
          <w:rFonts w:eastAsia="MS Mincho"/>
          <w:lang w:eastAsia="pl-PL"/>
        </w:rPr>
        <w:t>6</w:t>
      </w:r>
      <w:r w:rsidRPr="002B152A">
        <w:rPr>
          <w:rFonts w:eastAsia="MS Mincho"/>
          <w:lang w:eastAsia="pl-PL"/>
        </w:rPr>
        <w:t>. Wystąpienia medialne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5</w:t>
      </w:r>
      <w:r>
        <w:rPr>
          <w:rFonts w:eastAsia="MS Mincho"/>
          <w:lang w:eastAsia="pl-PL"/>
        </w:rPr>
        <w:t>7</w:t>
      </w:r>
      <w:r w:rsidRPr="002B152A">
        <w:rPr>
          <w:rFonts w:eastAsia="MS Mincho"/>
          <w:lang w:eastAsia="pl-PL"/>
        </w:rPr>
        <w:t>. Podstawy ubioru w wystąpieniach medialnych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5</w:t>
      </w:r>
      <w:r>
        <w:rPr>
          <w:rFonts w:eastAsia="MS Mincho"/>
          <w:lang w:eastAsia="pl-PL"/>
        </w:rPr>
        <w:t>8</w:t>
      </w:r>
      <w:r w:rsidRPr="002B152A">
        <w:rPr>
          <w:rFonts w:eastAsia="MS Mincho"/>
          <w:lang w:eastAsia="pl-PL"/>
        </w:rPr>
        <w:t>. Nagranie na setkę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5</w:t>
      </w:r>
      <w:r>
        <w:rPr>
          <w:rFonts w:eastAsia="MS Mincho"/>
          <w:lang w:eastAsia="pl-PL"/>
        </w:rPr>
        <w:t>9</w:t>
      </w:r>
      <w:r w:rsidRPr="002B152A">
        <w:rPr>
          <w:rFonts w:eastAsia="MS Mincho"/>
          <w:lang w:eastAsia="pl-PL"/>
        </w:rPr>
        <w:t>. Trema w wystąpieniach publicznych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60</w:t>
      </w:r>
      <w:r w:rsidRPr="002B152A">
        <w:rPr>
          <w:rFonts w:eastAsia="MS Mincho"/>
          <w:lang w:eastAsia="pl-PL"/>
        </w:rPr>
        <w:t>. Metody walki z tremą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61</w:t>
      </w:r>
      <w:r w:rsidRPr="002B152A">
        <w:rPr>
          <w:rFonts w:eastAsia="MS Mincho"/>
          <w:lang w:eastAsia="pl-PL"/>
        </w:rPr>
        <w:t>. Rozwijanie umiejętności autoprezentacji poprzez odgrywanie scenek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62</w:t>
      </w:r>
      <w:r w:rsidRPr="002B152A">
        <w:rPr>
          <w:rFonts w:eastAsia="MS Mincho"/>
          <w:lang w:eastAsia="pl-PL"/>
        </w:rPr>
        <w:t>. Jestem ciekawy krótkie prezentacje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63</w:t>
      </w:r>
      <w:r w:rsidRPr="002B152A">
        <w:rPr>
          <w:rFonts w:eastAsia="MS Mincho"/>
          <w:lang w:eastAsia="pl-PL"/>
        </w:rPr>
        <w:t>. Koordynacja i świadomość ciała w wizerunku ćwiczenia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64</w:t>
      </w:r>
      <w:r w:rsidRPr="002B152A">
        <w:rPr>
          <w:rFonts w:eastAsia="MS Mincho"/>
          <w:lang w:eastAsia="pl-PL"/>
        </w:rPr>
        <w:t>. Wyjaśnianie nieporozumień ćwiczenia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6</w:t>
      </w:r>
      <w:r>
        <w:rPr>
          <w:rFonts w:eastAsia="MS Mincho"/>
          <w:lang w:eastAsia="pl-PL"/>
        </w:rPr>
        <w:t>5</w:t>
      </w:r>
      <w:r w:rsidRPr="002B152A">
        <w:rPr>
          <w:rFonts w:eastAsia="MS Mincho"/>
          <w:lang w:eastAsia="pl-PL"/>
        </w:rPr>
        <w:t>. Komunikacja werbalna ćwiczenia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6</w:t>
      </w:r>
      <w:r>
        <w:rPr>
          <w:rFonts w:eastAsia="MS Mincho"/>
          <w:lang w:eastAsia="pl-PL"/>
        </w:rPr>
        <w:t>6</w:t>
      </w:r>
      <w:r w:rsidRPr="002B152A">
        <w:rPr>
          <w:rFonts w:eastAsia="MS Mincho"/>
          <w:lang w:eastAsia="pl-PL"/>
        </w:rPr>
        <w:t>. Umiejętność nawiązywania kontaktu z ludźmi ćwiczenia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6</w:t>
      </w:r>
      <w:r>
        <w:rPr>
          <w:rFonts w:eastAsia="MS Mincho"/>
          <w:lang w:eastAsia="pl-PL"/>
        </w:rPr>
        <w:t>7</w:t>
      </w:r>
      <w:r w:rsidRPr="002B152A">
        <w:rPr>
          <w:rFonts w:eastAsia="MS Mincho"/>
          <w:lang w:eastAsia="pl-PL"/>
        </w:rPr>
        <w:t>. Zademonstruj, ale nie mów znaczenie komunikacji niewerbalnej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6</w:t>
      </w:r>
      <w:r>
        <w:rPr>
          <w:rFonts w:eastAsia="MS Mincho"/>
          <w:lang w:eastAsia="pl-PL"/>
        </w:rPr>
        <w:t>8</w:t>
      </w:r>
      <w:r w:rsidRPr="002B152A">
        <w:rPr>
          <w:rFonts w:eastAsia="MS Mincho"/>
          <w:lang w:eastAsia="pl-PL"/>
        </w:rPr>
        <w:t>. Mowa ciała ćwiczenia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6</w:t>
      </w:r>
      <w:r>
        <w:rPr>
          <w:rFonts w:eastAsia="MS Mincho"/>
          <w:lang w:eastAsia="pl-PL"/>
        </w:rPr>
        <w:t>9</w:t>
      </w:r>
      <w:r w:rsidRPr="002B152A">
        <w:rPr>
          <w:rFonts w:eastAsia="MS Mincho"/>
          <w:lang w:eastAsia="pl-PL"/>
        </w:rPr>
        <w:t>. Unikanie etykietek obiektywna interpretacja zachowania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70</w:t>
      </w:r>
      <w:r w:rsidRPr="002B152A">
        <w:rPr>
          <w:rFonts w:eastAsia="MS Mincho"/>
          <w:lang w:eastAsia="pl-PL"/>
        </w:rPr>
        <w:t>. Emisja głosu ćwiczenia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71</w:t>
      </w:r>
      <w:r w:rsidRPr="002B152A">
        <w:rPr>
          <w:rFonts w:eastAsia="MS Mincho"/>
          <w:lang w:eastAsia="pl-PL"/>
        </w:rPr>
        <w:t>. Dykcja ćwiczenia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72</w:t>
      </w:r>
      <w:r w:rsidRPr="002B152A">
        <w:rPr>
          <w:rFonts w:eastAsia="MS Mincho"/>
          <w:lang w:eastAsia="pl-PL"/>
        </w:rPr>
        <w:t>. Dobre wystąpienia przykłady budowania struktury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73</w:t>
      </w:r>
      <w:r w:rsidRPr="002B152A">
        <w:rPr>
          <w:rFonts w:eastAsia="MS Mincho"/>
          <w:lang w:eastAsia="pl-PL"/>
        </w:rPr>
        <w:t>. Wywieranie wpływu na innych ćwiczenia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74</w:t>
      </w:r>
      <w:r w:rsidRPr="002B152A">
        <w:rPr>
          <w:rFonts w:eastAsia="MS Mincho"/>
          <w:lang w:eastAsia="pl-PL"/>
        </w:rPr>
        <w:t>. Dobra prezentacja ćwiczenia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lastRenderedPageBreak/>
        <w:t>75</w:t>
      </w:r>
      <w:r w:rsidRPr="002B152A">
        <w:rPr>
          <w:rFonts w:eastAsia="MS Mincho"/>
          <w:lang w:eastAsia="pl-PL"/>
        </w:rPr>
        <w:t>. Niezadowoleni słuchacze, jak ich do siebie przekonać ćwiczenia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76</w:t>
      </w:r>
      <w:r w:rsidRPr="002B152A">
        <w:rPr>
          <w:rFonts w:eastAsia="MS Mincho"/>
          <w:lang w:eastAsia="pl-PL"/>
        </w:rPr>
        <w:t>. Ćwiczenia przed kamerą</w:t>
      </w:r>
    </w:p>
    <w:p w:rsidR="00CA124F" w:rsidRDefault="00CA124F" w:rsidP="00CA124F">
      <w:pPr>
        <w:autoSpaceDE w:val="0"/>
        <w:autoSpaceDN w:val="0"/>
        <w:adjustRightInd w:val="0"/>
        <w:spacing w:after="0" w:line="240" w:lineRule="auto"/>
        <w:ind w:left="360"/>
        <w:rPr>
          <w:rFonts w:eastAsia="Arial" w:cs="Calibri"/>
          <w:u w:val="single"/>
          <w:lang w:eastAsia="pl-PL"/>
        </w:rPr>
      </w:pPr>
    </w:p>
    <w:p w:rsidR="003E0252" w:rsidRPr="002B152A" w:rsidRDefault="003E0252" w:rsidP="00CA124F">
      <w:pPr>
        <w:autoSpaceDE w:val="0"/>
        <w:autoSpaceDN w:val="0"/>
        <w:adjustRightInd w:val="0"/>
        <w:spacing w:after="0" w:line="240" w:lineRule="auto"/>
        <w:ind w:left="360"/>
        <w:rPr>
          <w:rFonts w:eastAsia="Arial" w:cs="Calibri"/>
          <w:u w:val="single"/>
          <w:lang w:eastAsia="pl-PL"/>
        </w:rPr>
      </w:pPr>
    </w:p>
    <w:p w:rsidR="00CA124F" w:rsidRDefault="00CA124F" w:rsidP="00CA124F">
      <w:pPr>
        <w:autoSpaceDE w:val="0"/>
        <w:autoSpaceDN w:val="0"/>
        <w:adjustRightInd w:val="0"/>
        <w:spacing w:after="0" w:line="240" w:lineRule="auto"/>
        <w:ind w:left="360"/>
        <w:rPr>
          <w:rFonts w:eastAsia="Arial" w:cs="Calibri"/>
          <w:u w:val="single"/>
          <w:lang w:eastAsia="pl-PL"/>
        </w:rPr>
      </w:pPr>
    </w:p>
    <w:p w:rsidR="00CA124F" w:rsidRPr="002B152A" w:rsidRDefault="00CA124F" w:rsidP="00CA124F">
      <w:pPr>
        <w:autoSpaceDE w:val="0"/>
        <w:autoSpaceDN w:val="0"/>
        <w:adjustRightInd w:val="0"/>
        <w:spacing w:after="0" w:line="240" w:lineRule="auto"/>
        <w:ind w:left="360"/>
        <w:rPr>
          <w:rFonts w:eastAsia="Arial" w:cs="Calibri"/>
          <w:u w:val="single"/>
          <w:lang w:eastAsia="pl-PL"/>
        </w:rPr>
      </w:pPr>
      <w:r w:rsidRPr="002B152A">
        <w:rPr>
          <w:rFonts w:eastAsia="Arial" w:cs="Calibri"/>
          <w:u w:val="single"/>
          <w:lang w:eastAsia="pl-PL"/>
        </w:rPr>
        <w:t>Oczekiwane efekty szkolenia:</w:t>
      </w:r>
    </w:p>
    <w:p w:rsidR="00CA124F" w:rsidRPr="002B152A" w:rsidRDefault="00CA124F" w:rsidP="00CA124F">
      <w:pPr>
        <w:spacing w:after="0" w:line="240" w:lineRule="auto"/>
        <w:jc w:val="both"/>
        <w:rPr>
          <w:rFonts w:eastAsia="Arial" w:cs="Calibri"/>
          <w:color w:val="FF0000"/>
          <w:lang w:eastAsia="pl-PL"/>
        </w:rPr>
      </w:pPr>
    </w:p>
    <w:p w:rsidR="00CA124F" w:rsidRDefault="00CA124F" w:rsidP="00CA124F">
      <w:pPr>
        <w:spacing w:after="0" w:line="240" w:lineRule="auto"/>
        <w:jc w:val="both"/>
        <w:rPr>
          <w:rFonts w:eastAsia="Arial"/>
          <w:color w:val="000000"/>
          <w:lang w:eastAsia="pl-PL"/>
        </w:rPr>
      </w:pPr>
      <w:r w:rsidRPr="00EB53B0">
        <w:rPr>
          <w:rFonts w:eastAsia="Arial"/>
          <w:color w:val="000000"/>
          <w:lang w:eastAsia="pl-PL"/>
        </w:rPr>
        <w:t xml:space="preserve">Nabycie umiejętności i kompetencji niezbędnych do efektownej </w:t>
      </w:r>
      <w:r>
        <w:rPr>
          <w:rFonts w:eastAsia="Arial"/>
          <w:color w:val="000000"/>
          <w:lang w:eastAsia="pl-PL"/>
        </w:rPr>
        <w:t>autoprezentacji, w tym podczas</w:t>
      </w:r>
      <w:r w:rsidRPr="00EB53B0">
        <w:rPr>
          <w:rFonts w:eastAsia="Arial"/>
          <w:color w:val="000000"/>
          <w:lang w:eastAsia="pl-PL"/>
        </w:rPr>
        <w:t xml:space="preserve"> wystąpie</w:t>
      </w:r>
      <w:r>
        <w:rPr>
          <w:rFonts w:eastAsia="Arial"/>
          <w:color w:val="000000"/>
          <w:lang w:eastAsia="pl-PL"/>
        </w:rPr>
        <w:t>ń</w:t>
      </w:r>
      <w:r w:rsidRPr="00EB53B0">
        <w:rPr>
          <w:rFonts w:eastAsia="Arial"/>
          <w:color w:val="000000"/>
          <w:lang w:eastAsia="pl-PL"/>
        </w:rPr>
        <w:t xml:space="preserve"> publicznych.</w:t>
      </w:r>
    </w:p>
    <w:p w:rsidR="00CA124F" w:rsidRDefault="00CA124F" w:rsidP="00CA124F">
      <w:pPr>
        <w:spacing w:after="0" w:line="240" w:lineRule="auto"/>
        <w:jc w:val="both"/>
        <w:rPr>
          <w:rFonts w:cs="Calibri"/>
          <w:lang w:eastAsia="pl-PL"/>
        </w:rPr>
      </w:pPr>
    </w:p>
    <w:p w:rsidR="00CA124F" w:rsidRDefault="00CA124F" w:rsidP="00CA124F">
      <w:pPr>
        <w:spacing w:after="0" w:line="240" w:lineRule="auto"/>
        <w:jc w:val="both"/>
        <w:rPr>
          <w:rFonts w:eastAsia="Arial"/>
          <w:b/>
          <w:i/>
          <w:lang w:eastAsia="pl-PL"/>
        </w:rPr>
      </w:pPr>
      <w:r>
        <w:rPr>
          <w:rFonts w:eastAsia="Arial"/>
          <w:b/>
          <w:i/>
          <w:lang w:eastAsia="pl-PL"/>
        </w:rPr>
        <w:t>ZADANIE NR 2:</w:t>
      </w:r>
    </w:p>
    <w:p w:rsidR="00CA124F" w:rsidRDefault="00CA124F" w:rsidP="00CA124F">
      <w:pPr>
        <w:spacing w:after="0" w:line="240" w:lineRule="auto"/>
        <w:jc w:val="both"/>
        <w:rPr>
          <w:rFonts w:eastAsia="Arial"/>
          <w:b/>
          <w:i/>
          <w:lang w:eastAsia="pl-PL"/>
        </w:rPr>
      </w:pPr>
    </w:p>
    <w:p w:rsidR="00CA124F" w:rsidRPr="00CA124F" w:rsidRDefault="00CA124F" w:rsidP="00CA124F">
      <w:pPr>
        <w:spacing w:after="0" w:line="240" w:lineRule="auto"/>
        <w:jc w:val="both"/>
        <w:rPr>
          <w:rFonts w:eastAsia="Arial"/>
          <w:b/>
          <w:i/>
          <w:lang w:eastAsia="pl-PL"/>
        </w:rPr>
      </w:pPr>
      <w:r w:rsidRPr="00FE2E77">
        <w:rPr>
          <w:rFonts w:cs="Calibri"/>
          <w:b/>
          <w:i/>
          <w:u w:val="single"/>
          <w:lang w:eastAsia="pl-PL"/>
        </w:rPr>
        <w:t>Profilaktyczne programy rekomendowane</w:t>
      </w:r>
      <w:r w:rsidRPr="00FE2E77">
        <w:rPr>
          <w:rFonts w:eastAsia="Arial" w:cs="Calibri"/>
          <w:lang w:eastAsia="pl-PL"/>
        </w:rPr>
        <w:t xml:space="preserve"> (szkolenie dla kadry) dla 10 osób, w łącznym wymiarze 18h dydaktycznych zaj</w:t>
      </w:r>
      <w:r w:rsidRPr="00FE2E77">
        <w:rPr>
          <w:rFonts w:eastAsia="TimesNewRoman" w:cs="Calibri"/>
          <w:lang w:eastAsia="pl-PL"/>
        </w:rPr>
        <w:t>ęć, realizowane będzie dla 1 grupy w wymiarze 6h  dydaktycznych zajęć w roku – łącznie 3 szkolenia po 6 h każde</w:t>
      </w:r>
      <w:r w:rsidRPr="00FE2E77">
        <w:rPr>
          <w:rFonts w:eastAsia="Arial" w:cs="Calibri"/>
          <w:lang w:eastAsia="pl-PL"/>
        </w:rPr>
        <w:t xml:space="preserve"> dla 1 grupy; </w:t>
      </w:r>
    </w:p>
    <w:p w:rsidR="00CA124F" w:rsidRPr="002B152A" w:rsidRDefault="00CA124F" w:rsidP="00CA124F">
      <w:pPr>
        <w:spacing w:after="0" w:line="240" w:lineRule="auto"/>
        <w:jc w:val="both"/>
        <w:rPr>
          <w:rFonts w:eastAsia="Arial"/>
          <w:color w:val="000000"/>
          <w:lang w:eastAsia="pl-PL"/>
        </w:rPr>
      </w:pPr>
    </w:p>
    <w:p w:rsidR="00CA124F" w:rsidRPr="002B152A" w:rsidRDefault="00CA124F" w:rsidP="00CA124F">
      <w:pPr>
        <w:shd w:val="clear" w:color="auto" w:fill="FFFFFF"/>
        <w:spacing w:after="0" w:line="240" w:lineRule="auto"/>
        <w:jc w:val="both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 xml:space="preserve">Zamawiający wymaga, aby w ramach szkolenia dla </w:t>
      </w:r>
      <w:proofErr w:type="spellStart"/>
      <w:r w:rsidRPr="002B152A">
        <w:rPr>
          <w:rFonts w:eastAsia="MS Mincho"/>
          <w:lang w:eastAsia="pl-PL"/>
        </w:rPr>
        <w:t>każdej</w:t>
      </w:r>
      <w:proofErr w:type="spellEnd"/>
      <w:r w:rsidRPr="002B152A">
        <w:rPr>
          <w:rFonts w:eastAsia="MS Mincho"/>
          <w:lang w:eastAsia="pl-PL"/>
        </w:rPr>
        <w:t xml:space="preserve"> grupy, zostały zrealizowane co najmniej zagadnienia merytoryczne (program szkolenia) w zakresie:</w:t>
      </w:r>
    </w:p>
    <w:p w:rsidR="00CA124F" w:rsidRPr="002B152A" w:rsidRDefault="00CA124F" w:rsidP="00CA124F">
      <w:pPr>
        <w:shd w:val="clear" w:color="auto" w:fill="FFFFFF"/>
        <w:spacing w:after="0" w:line="240" w:lineRule="auto"/>
        <w:jc w:val="both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1) FRED GOES NET, który jest adreso</w:t>
      </w:r>
      <w:r>
        <w:rPr>
          <w:rFonts w:eastAsia="MS Mincho"/>
          <w:lang w:eastAsia="pl-PL"/>
        </w:rPr>
        <w:t>wany do osób młodych w wieku 14-</w:t>
      </w:r>
      <w:r w:rsidRPr="002B152A">
        <w:rPr>
          <w:rFonts w:eastAsia="MS Mincho"/>
          <w:lang w:eastAsia="pl-PL"/>
        </w:rPr>
        <w:t>21 lat, które używają alkoholu lub środków odurzających, substancji psychotropowych, środków zastępczych lub nowych substancji psychoaktywnych w sposób okazjonalny lub szkodliwy. Celem programu jest przeciwdziałanie rozwojowi uzależnienia od narkotyków i alkoholu. Cel ten jest osiągany poprzez pogłębienie wiedzy uczestników programu na temat zdrowotnych, społecznych i prawnych konsekwencji używania substancji psychoaktywnych (alkoholu i narkotyków) oraz wiedzy na temat miejsc pomocy, a także poprzez zmianę postaw wobec używania ww. substancji. Program jest upowszechniany i koordynowany przez Krajowe Biuro do Spraw Przeciwdziałania Narkomanii, agendę Ministra Zdrowia. Program został w Polsce wdrożony po raz pierwszy przez Krajowe Biuro w ramach międzynarodowego projektu, współfinansowanego ze środków Unii Europejskiej, w którym uczestniczyło kilkanaście krajów europejskich.</w:t>
      </w:r>
    </w:p>
    <w:p w:rsidR="00CA124F" w:rsidRPr="002B152A" w:rsidRDefault="00CA124F" w:rsidP="00CA124F">
      <w:pPr>
        <w:shd w:val="clear" w:color="auto" w:fill="FFFFFF"/>
        <w:spacing w:after="0" w:line="240" w:lineRule="auto"/>
        <w:jc w:val="both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2) PRZYJACIELE ZIPPIEGO, który jest adresowany do dzieci w wieku od 5 do 9 roku życia. Program</w:t>
      </w:r>
    </w:p>
    <w:p w:rsidR="00CA124F" w:rsidRPr="002B152A" w:rsidRDefault="00CA124F" w:rsidP="00CA124F">
      <w:pPr>
        <w:shd w:val="clear" w:color="auto" w:fill="FFFFFF"/>
        <w:spacing w:after="0" w:line="240" w:lineRule="auto"/>
        <w:jc w:val="both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 xml:space="preserve">Przyjaciele </w:t>
      </w:r>
      <w:proofErr w:type="spellStart"/>
      <w:r w:rsidRPr="002B152A">
        <w:rPr>
          <w:rFonts w:eastAsia="MS Mincho"/>
          <w:lang w:eastAsia="pl-PL"/>
        </w:rPr>
        <w:t>Zippiego</w:t>
      </w:r>
      <w:proofErr w:type="spellEnd"/>
      <w:r w:rsidRPr="002B152A">
        <w:rPr>
          <w:rFonts w:eastAsia="MS Mincho"/>
          <w:lang w:eastAsia="pl-PL"/>
        </w:rPr>
        <w:t xml:space="preserve"> został opracowany w celu wyposażenia małych dzieci w podstawowe kompetencje </w:t>
      </w:r>
      <w:proofErr w:type="spellStart"/>
      <w:r w:rsidRPr="002B152A">
        <w:rPr>
          <w:rFonts w:eastAsia="MS Mincho"/>
          <w:lang w:eastAsia="pl-PL"/>
        </w:rPr>
        <w:t>społeczno</w:t>
      </w:r>
      <w:proofErr w:type="spellEnd"/>
      <w:r w:rsidRPr="002B152A">
        <w:rPr>
          <w:rFonts w:eastAsia="MS Mincho"/>
          <w:lang w:eastAsia="pl-PL"/>
        </w:rPr>
        <w:t xml:space="preserve"> emocjonalne, które pomagają radzić sobie w sytuacjach trudnych, a w przyszłości pozwolą im dobrze funkcjonować w relacjach z innymi i unikać </w:t>
      </w:r>
      <w:proofErr w:type="spellStart"/>
      <w:r w:rsidRPr="002B152A">
        <w:rPr>
          <w:rFonts w:eastAsia="MS Mincho"/>
          <w:lang w:eastAsia="pl-PL"/>
        </w:rPr>
        <w:t>zachowań</w:t>
      </w:r>
      <w:proofErr w:type="spellEnd"/>
      <w:r w:rsidRPr="002B152A">
        <w:rPr>
          <w:rFonts w:eastAsia="MS Mincho"/>
          <w:lang w:eastAsia="pl-PL"/>
        </w:rPr>
        <w:t xml:space="preserve"> ryzykownych. Celem programu jest troska o zdrowie, dobre samopoczucie i dobre funkcjonowanie małych dzieci, a także zapobieganie problemom w przyszłości poprzez wyposażenie dzieci w podstawowe umiejętności życiowe, społeczne i emocjonalne, radzenia sobie z trudnościami, ze zmianą i stratą oraz rozwiązywania konfliktów. Przyjaciele </w:t>
      </w:r>
      <w:proofErr w:type="spellStart"/>
      <w:r w:rsidRPr="002B152A">
        <w:rPr>
          <w:rFonts w:eastAsia="MS Mincho"/>
          <w:lang w:eastAsia="pl-PL"/>
        </w:rPr>
        <w:t>Zippiego</w:t>
      </w:r>
      <w:proofErr w:type="spellEnd"/>
      <w:r w:rsidRPr="002B152A">
        <w:rPr>
          <w:rFonts w:eastAsia="MS Mincho"/>
          <w:lang w:eastAsia="pl-PL"/>
        </w:rPr>
        <w:t xml:space="preserve"> to międzynarodowy program realizowany na świecie przez fundację </w:t>
      </w:r>
      <w:proofErr w:type="spellStart"/>
      <w:r w:rsidRPr="002B152A">
        <w:rPr>
          <w:rFonts w:eastAsia="MS Mincho"/>
          <w:lang w:eastAsia="pl-PL"/>
        </w:rPr>
        <w:t>Partnership</w:t>
      </w:r>
      <w:proofErr w:type="spellEnd"/>
      <w:r w:rsidRPr="002B152A">
        <w:rPr>
          <w:rFonts w:eastAsia="MS Mincho"/>
          <w:lang w:eastAsia="pl-PL"/>
        </w:rPr>
        <w:t xml:space="preserve"> for </w:t>
      </w:r>
      <w:proofErr w:type="spellStart"/>
      <w:r w:rsidRPr="002B152A">
        <w:rPr>
          <w:rFonts w:eastAsia="MS Mincho"/>
          <w:lang w:eastAsia="pl-PL"/>
        </w:rPr>
        <w:t>Children</w:t>
      </w:r>
      <w:proofErr w:type="spellEnd"/>
      <w:r w:rsidRPr="002B152A">
        <w:rPr>
          <w:rFonts w:eastAsia="MS Mincho"/>
          <w:lang w:eastAsia="pl-PL"/>
        </w:rPr>
        <w:t>. W Polsce program jest oferowany na podstawie licencji przez Centrum Pozytywnej Edukacji niepubliczną, ogólnopolską placówkę doskonalenia nauczycieli z siedzibą w Warszawie.</w:t>
      </w:r>
    </w:p>
    <w:p w:rsidR="00CA124F" w:rsidRPr="002B152A" w:rsidRDefault="00CA124F" w:rsidP="00CA124F">
      <w:pPr>
        <w:shd w:val="clear" w:color="auto" w:fill="FFFFFF"/>
        <w:spacing w:after="0" w:line="240" w:lineRule="auto"/>
        <w:jc w:val="both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 xml:space="preserve">3) SZKOŁA DLA RODZICÓW I WYCHOWAWCÓW, który jest kierowany do rodziców i wychowawców oraz profesjonalistów, pracujących z rodzicami i chcących przeciwdziałać </w:t>
      </w:r>
      <w:proofErr w:type="spellStart"/>
      <w:r w:rsidRPr="002B152A">
        <w:rPr>
          <w:rFonts w:eastAsia="MS Mincho"/>
          <w:lang w:eastAsia="pl-PL"/>
        </w:rPr>
        <w:t>zachowaniom</w:t>
      </w:r>
      <w:proofErr w:type="spellEnd"/>
      <w:r w:rsidRPr="002B152A">
        <w:rPr>
          <w:rFonts w:eastAsia="MS Mincho"/>
          <w:lang w:eastAsia="pl-PL"/>
        </w:rPr>
        <w:t xml:space="preserve"> problemowym dzieci i młodzieży. Program ma na celu zwiększenie umiejętności wychowawczych beneficjentów oraz zmianę postaw wychowawczych rodziców/ wychowawców na takie, które by zapobiegały lub minimalizowały wystąpienie </w:t>
      </w:r>
      <w:proofErr w:type="spellStart"/>
      <w:r w:rsidRPr="002B152A">
        <w:rPr>
          <w:rFonts w:eastAsia="MS Mincho"/>
          <w:lang w:eastAsia="pl-PL"/>
        </w:rPr>
        <w:t>zachowań</w:t>
      </w:r>
      <w:proofErr w:type="spellEnd"/>
      <w:r w:rsidRPr="002B152A">
        <w:rPr>
          <w:rFonts w:eastAsia="MS Mincho"/>
          <w:lang w:eastAsia="pl-PL"/>
        </w:rPr>
        <w:t xml:space="preserve"> problemowych/ryzykownych dzieci młodzieży. Program Szkoła dla Rodziców i Wychowawców opiera się na teorii systemowego ujęcia rodziny i podstawach psychologii komunikacji interpersonalnej. System rodzinny charakteryzuje się </w:t>
      </w:r>
      <w:r w:rsidRPr="002B152A">
        <w:rPr>
          <w:rFonts w:eastAsia="MS Mincho"/>
          <w:lang w:eastAsia="pl-PL"/>
        </w:rPr>
        <w:lastRenderedPageBreak/>
        <w:t>między innymi ważną cechą cyrkularnością, która oznacza, że relacje międzyludzkie nigdy nie są jednostronne, a zachowanie jednej osoby ma wpływ na cały rodzinny układ. Program Szkoła dla Rodziców i Wychowawców, autorstwa Joanny Sakowskiej, koordynuje na poziomie ogólnopolskim Ośrodek Rozwoju Edukacji (ORE) z Warszawy.</w:t>
      </w:r>
    </w:p>
    <w:p w:rsidR="00CA124F" w:rsidRPr="002B152A" w:rsidRDefault="00CA124F" w:rsidP="00CA124F">
      <w:pPr>
        <w:shd w:val="clear" w:color="auto" w:fill="FFFFFF"/>
        <w:spacing w:after="0" w:line="240" w:lineRule="auto"/>
        <w:jc w:val="both"/>
        <w:rPr>
          <w:rFonts w:eastAsia="MS Mincho"/>
          <w:lang w:eastAsia="pl-PL"/>
        </w:rPr>
      </w:pPr>
    </w:p>
    <w:p w:rsidR="00CA124F" w:rsidRPr="002B152A" w:rsidRDefault="00CA124F" w:rsidP="00CA124F">
      <w:pPr>
        <w:autoSpaceDE w:val="0"/>
        <w:autoSpaceDN w:val="0"/>
        <w:adjustRightInd w:val="0"/>
        <w:spacing w:after="0" w:line="240" w:lineRule="auto"/>
        <w:ind w:left="360"/>
        <w:rPr>
          <w:rFonts w:eastAsia="Arial" w:cs="Calibri"/>
          <w:u w:val="single"/>
          <w:lang w:eastAsia="pl-PL"/>
        </w:rPr>
      </w:pPr>
      <w:r w:rsidRPr="002B152A">
        <w:rPr>
          <w:rFonts w:eastAsia="Arial" w:cs="Calibri"/>
          <w:u w:val="single"/>
          <w:lang w:eastAsia="pl-PL"/>
        </w:rPr>
        <w:t>Oczekiwane efekty szkolenia:</w:t>
      </w:r>
    </w:p>
    <w:p w:rsidR="00CA124F" w:rsidRPr="002B152A" w:rsidRDefault="00CA124F" w:rsidP="00CA124F">
      <w:pPr>
        <w:spacing w:after="0" w:line="240" w:lineRule="auto"/>
        <w:jc w:val="both"/>
        <w:rPr>
          <w:rFonts w:eastAsia="Arial" w:cs="Calibri"/>
          <w:color w:val="FF0000"/>
          <w:lang w:eastAsia="pl-PL"/>
        </w:rPr>
      </w:pPr>
    </w:p>
    <w:p w:rsidR="00CA124F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 xml:space="preserve">Nabycie </w:t>
      </w:r>
      <w:r w:rsidRPr="002B152A">
        <w:rPr>
          <w:rFonts w:eastAsia="MS Mincho"/>
          <w:lang w:eastAsia="pl-PL"/>
        </w:rPr>
        <w:t>wiedzy</w:t>
      </w:r>
      <w:r>
        <w:rPr>
          <w:rFonts w:eastAsia="MS Mincho"/>
          <w:lang w:eastAsia="pl-PL"/>
        </w:rPr>
        <w:t>:</w:t>
      </w:r>
    </w:p>
    <w:p w:rsidR="00CA124F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-</w:t>
      </w:r>
      <w:r w:rsidRPr="002B152A">
        <w:rPr>
          <w:rFonts w:eastAsia="MS Mincho"/>
          <w:lang w:eastAsia="pl-PL"/>
        </w:rPr>
        <w:t xml:space="preserve"> na temat zdrowotnych,</w:t>
      </w:r>
      <w:r>
        <w:rPr>
          <w:rFonts w:eastAsia="MS Mincho"/>
          <w:lang w:eastAsia="pl-PL"/>
        </w:rPr>
        <w:t xml:space="preserve"> </w:t>
      </w:r>
      <w:r w:rsidRPr="002B152A">
        <w:rPr>
          <w:rFonts w:eastAsia="MS Mincho"/>
          <w:lang w:eastAsia="pl-PL"/>
        </w:rPr>
        <w:t>społecznych i prawnych konsekwencji używania substancji psychoaktywnych (alkoholu i narkotyków) oraz wiedzy na temat miejsc pomocy,</w:t>
      </w:r>
      <w:r>
        <w:rPr>
          <w:rFonts w:eastAsia="MS Mincho"/>
          <w:lang w:eastAsia="pl-PL"/>
        </w:rPr>
        <w:t xml:space="preserve"> </w:t>
      </w:r>
    </w:p>
    <w:p w:rsidR="00CA124F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>- niezbędnej do wyposażenia</w:t>
      </w:r>
      <w:r w:rsidRPr="002B152A">
        <w:rPr>
          <w:rFonts w:eastAsia="MS Mincho"/>
          <w:lang w:eastAsia="pl-PL"/>
        </w:rPr>
        <w:t xml:space="preserve"> dzieci w podstawowe umiejętności życiowe, społeczne i emocjonalne, radzenia sobie z trudnościami, ze zmianą i stratą oraz rozwiązywania konfliktów</w:t>
      </w:r>
      <w:r>
        <w:rPr>
          <w:rFonts w:eastAsia="MS Mincho"/>
          <w:lang w:eastAsia="pl-PL"/>
        </w:rPr>
        <w:t xml:space="preserve">, </w:t>
      </w:r>
    </w:p>
    <w:p w:rsidR="00CA124F" w:rsidRPr="00CA124F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>
        <w:rPr>
          <w:rFonts w:eastAsia="MS Mincho"/>
          <w:lang w:eastAsia="pl-PL"/>
        </w:rPr>
        <w:t xml:space="preserve">- na temat zwiększania umiejętności wychowawczych oraz wpływania na </w:t>
      </w:r>
      <w:r w:rsidRPr="002B152A">
        <w:rPr>
          <w:rFonts w:eastAsia="MS Mincho"/>
          <w:lang w:eastAsia="pl-PL"/>
        </w:rPr>
        <w:t xml:space="preserve">zmianę postaw wychowawczych rodziców/ wychowawców na takie, które by zapobiegały lub minimalizowały </w:t>
      </w:r>
      <w:r w:rsidRPr="00CA124F">
        <w:rPr>
          <w:rFonts w:eastAsia="MS Mincho"/>
          <w:lang w:eastAsia="pl-PL"/>
        </w:rPr>
        <w:t xml:space="preserve">wystąpienie </w:t>
      </w:r>
      <w:proofErr w:type="spellStart"/>
      <w:r w:rsidRPr="00CA124F">
        <w:rPr>
          <w:rFonts w:eastAsia="MS Mincho"/>
          <w:lang w:eastAsia="pl-PL"/>
        </w:rPr>
        <w:t>zachowań</w:t>
      </w:r>
      <w:proofErr w:type="spellEnd"/>
      <w:r w:rsidRPr="00CA124F">
        <w:rPr>
          <w:rFonts w:eastAsia="MS Mincho"/>
          <w:lang w:eastAsia="pl-PL"/>
        </w:rPr>
        <w:t xml:space="preserve"> problemowych/ryzykownych dzieci i młodzieży.</w:t>
      </w:r>
    </w:p>
    <w:p w:rsidR="00CA124F" w:rsidRDefault="00CA124F" w:rsidP="00CA124F">
      <w:pPr>
        <w:spacing w:after="0" w:line="240" w:lineRule="auto"/>
        <w:contextualSpacing/>
        <w:jc w:val="both"/>
        <w:rPr>
          <w:color w:val="FF0000"/>
        </w:rPr>
      </w:pPr>
    </w:p>
    <w:p w:rsidR="00CA124F" w:rsidRPr="00CA124F" w:rsidRDefault="00CA124F" w:rsidP="00CA124F">
      <w:pPr>
        <w:spacing w:after="0" w:line="240" w:lineRule="auto"/>
        <w:jc w:val="both"/>
        <w:rPr>
          <w:rFonts w:eastAsia="Arial"/>
          <w:b/>
          <w:i/>
          <w:lang w:eastAsia="pl-PL"/>
        </w:rPr>
      </w:pPr>
      <w:r>
        <w:rPr>
          <w:rFonts w:eastAsia="Arial"/>
          <w:b/>
          <w:i/>
          <w:lang w:eastAsia="pl-PL"/>
        </w:rPr>
        <w:t>ZADANIE NR 3</w:t>
      </w:r>
      <w:r w:rsidRPr="00CA124F">
        <w:rPr>
          <w:rFonts w:eastAsia="Arial"/>
          <w:b/>
          <w:i/>
          <w:lang w:eastAsia="pl-PL"/>
        </w:rPr>
        <w:t>:</w:t>
      </w:r>
    </w:p>
    <w:p w:rsidR="00CA124F" w:rsidRPr="00CA124F" w:rsidRDefault="00CA124F" w:rsidP="00CA124F">
      <w:pPr>
        <w:spacing w:after="0" w:line="240" w:lineRule="auto"/>
        <w:contextualSpacing/>
        <w:jc w:val="both"/>
        <w:rPr>
          <w:color w:val="FF0000"/>
        </w:rPr>
      </w:pPr>
    </w:p>
    <w:p w:rsidR="00CA124F" w:rsidRPr="00CA124F" w:rsidRDefault="00CA124F" w:rsidP="00CA124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CA124F">
        <w:rPr>
          <w:rFonts w:cs="Calibri"/>
          <w:b/>
          <w:i/>
          <w:u w:val="single"/>
          <w:lang w:eastAsia="pl-PL"/>
        </w:rPr>
        <w:t>Analiza transakcyjna dla zaawansowanych</w:t>
      </w:r>
      <w:r w:rsidRPr="00CA124F">
        <w:rPr>
          <w:rFonts w:cs="Calibri"/>
          <w:lang w:eastAsia="pl-PL"/>
        </w:rPr>
        <w:t xml:space="preserve"> </w:t>
      </w:r>
      <w:r w:rsidRPr="00CA124F">
        <w:rPr>
          <w:rFonts w:eastAsia="Arial" w:cs="Calibri"/>
          <w:lang w:eastAsia="pl-PL"/>
        </w:rPr>
        <w:t>(szkolenie dla kadry) dla 10 osób, w ł</w:t>
      </w:r>
      <w:r w:rsidRPr="00CA124F">
        <w:rPr>
          <w:rFonts w:eastAsia="TimesNewRoman" w:cs="Calibri"/>
          <w:lang w:eastAsia="pl-PL"/>
        </w:rPr>
        <w:t>ą</w:t>
      </w:r>
      <w:r w:rsidRPr="00CA124F">
        <w:rPr>
          <w:rFonts w:eastAsia="Arial" w:cs="Calibri"/>
          <w:lang w:eastAsia="pl-PL"/>
        </w:rPr>
        <w:t>cznym wymiarze 48h dydaktycznych zaj</w:t>
      </w:r>
      <w:r w:rsidRPr="00CA124F">
        <w:rPr>
          <w:rFonts w:eastAsia="TimesNewRoman" w:cs="Calibri"/>
          <w:lang w:eastAsia="pl-PL"/>
        </w:rPr>
        <w:t>ęć, realizowane będzie dla 1 grupy w wymiarze 16h  dydaktycznych zajęć w roku – łącznie 3 szkolenia po 16 h każde</w:t>
      </w:r>
      <w:r w:rsidRPr="00CA124F">
        <w:rPr>
          <w:rFonts w:eastAsia="Arial" w:cs="Calibri"/>
          <w:lang w:eastAsia="pl-PL"/>
        </w:rPr>
        <w:t xml:space="preserve"> dla 1 grupy.</w:t>
      </w:r>
    </w:p>
    <w:p w:rsidR="00CA124F" w:rsidRPr="00CA124F" w:rsidRDefault="00CA124F" w:rsidP="00CA124F">
      <w:pPr>
        <w:spacing w:after="0" w:line="240" w:lineRule="auto"/>
        <w:jc w:val="both"/>
        <w:rPr>
          <w:rFonts w:eastAsia="Arial" w:cs="Calibri"/>
          <w:color w:val="000000"/>
          <w:lang w:eastAsia="pl-PL"/>
        </w:rPr>
      </w:pPr>
    </w:p>
    <w:p w:rsidR="00CA124F" w:rsidRPr="002B152A" w:rsidRDefault="00CA124F" w:rsidP="00CA124F">
      <w:pPr>
        <w:shd w:val="clear" w:color="auto" w:fill="FFFFFF"/>
        <w:spacing w:after="0" w:line="240" w:lineRule="auto"/>
        <w:jc w:val="both"/>
        <w:rPr>
          <w:rFonts w:eastAsia="MS Mincho" w:cs="Calibri"/>
          <w:lang w:eastAsia="pl-PL"/>
        </w:rPr>
      </w:pPr>
      <w:r w:rsidRPr="00CA124F">
        <w:rPr>
          <w:rFonts w:eastAsia="MS Mincho" w:cs="Calibri"/>
          <w:lang w:eastAsia="pl-PL"/>
        </w:rPr>
        <w:t xml:space="preserve">Zamawiający wymaga, aby w ramach szkolenia dla </w:t>
      </w:r>
      <w:proofErr w:type="spellStart"/>
      <w:r w:rsidRPr="00CA124F">
        <w:rPr>
          <w:rFonts w:eastAsia="MS Mincho" w:cs="Calibri"/>
          <w:lang w:eastAsia="pl-PL"/>
        </w:rPr>
        <w:t>każdej</w:t>
      </w:r>
      <w:proofErr w:type="spellEnd"/>
      <w:r w:rsidRPr="00CA124F">
        <w:rPr>
          <w:rFonts w:eastAsia="MS Mincho" w:cs="Calibri"/>
          <w:lang w:eastAsia="pl-PL"/>
        </w:rPr>
        <w:t xml:space="preserve"> grupy, zostały zrealizowane co najmniej</w:t>
      </w:r>
      <w:r w:rsidRPr="002B152A">
        <w:rPr>
          <w:rFonts w:eastAsia="MS Mincho" w:cs="Calibri"/>
          <w:lang w:eastAsia="pl-PL"/>
        </w:rPr>
        <w:t xml:space="preserve"> zagadnienia merytoryczne (program szkolenia) w zakresie:</w:t>
      </w:r>
    </w:p>
    <w:p w:rsidR="00CA124F" w:rsidRPr="002B152A" w:rsidRDefault="00CA124F" w:rsidP="00CA124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</w:p>
    <w:p w:rsidR="00CA124F" w:rsidRPr="002B152A" w:rsidRDefault="00CA124F" w:rsidP="00CA124F">
      <w:pPr>
        <w:shd w:val="clear" w:color="auto" w:fill="FFFFFF"/>
        <w:spacing w:after="0" w:line="240" w:lineRule="auto"/>
        <w:jc w:val="both"/>
        <w:rPr>
          <w:rFonts w:eastAsia="MS Mincho" w:cs="Calibri"/>
          <w:lang w:eastAsia="pl-PL"/>
        </w:rPr>
      </w:pPr>
      <w:r w:rsidRPr="002B152A">
        <w:rPr>
          <w:rFonts w:eastAsia="MS Mincho" w:cs="Calibri"/>
          <w:lang w:eastAsia="pl-PL"/>
        </w:rPr>
        <w:t xml:space="preserve">Kontraktowanie i </w:t>
      </w:r>
      <w:proofErr w:type="spellStart"/>
      <w:r w:rsidRPr="002B152A">
        <w:rPr>
          <w:rFonts w:eastAsia="MS Mincho" w:cs="Calibri"/>
          <w:lang w:eastAsia="pl-PL"/>
        </w:rPr>
        <w:t>superwizja</w:t>
      </w:r>
      <w:proofErr w:type="spellEnd"/>
      <w:r w:rsidRPr="002B152A">
        <w:rPr>
          <w:rFonts w:eastAsia="MS Mincho" w:cs="Calibri"/>
          <w:lang w:eastAsia="pl-PL"/>
        </w:rPr>
        <w:t xml:space="preserve"> w analizie transakcyjnej</w:t>
      </w:r>
    </w:p>
    <w:p w:rsidR="00CA124F" w:rsidRPr="002B152A" w:rsidRDefault="00CA124F" w:rsidP="00CA124F">
      <w:pPr>
        <w:shd w:val="clear" w:color="auto" w:fill="FFFFFF"/>
        <w:spacing w:after="0" w:line="240" w:lineRule="auto"/>
        <w:jc w:val="both"/>
        <w:rPr>
          <w:rFonts w:eastAsia="MS Mincho" w:cs="Calibri"/>
          <w:lang w:eastAsia="pl-PL"/>
        </w:rPr>
      </w:pPr>
      <w:r w:rsidRPr="002B152A">
        <w:rPr>
          <w:rFonts w:eastAsia="MS Mincho" w:cs="Calibri"/>
          <w:lang w:eastAsia="pl-PL"/>
        </w:rPr>
        <w:t xml:space="preserve">Przywiązanie w AT dużej wagi do kontraktów wywodzi się przede wszystkim z filozoficznego założenia, że ludzie są OK. Praktyk i klient odnoszą się do siebie nawzajem jako równi sobie i tym samym dzielą się odpowiedzialnością za zmianę, której klient chce dokonać. Szkolenie pokazywać będzie możliwości wykorzystania metody kontraktowania na gruncie edukacji. Pokaże w jaki sposób skutecznie zawierać umowy z podopiecznymi, a także wskaże czynniki potencjalnie utrudniające realizację pierwotnych założeń. Dodatkowo pokazana zostanie rola wsparcia </w:t>
      </w:r>
      <w:proofErr w:type="spellStart"/>
      <w:r w:rsidRPr="002B152A">
        <w:rPr>
          <w:rFonts w:eastAsia="MS Mincho" w:cs="Calibri"/>
          <w:lang w:eastAsia="pl-PL"/>
        </w:rPr>
        <w:t>superwizyjnego</w:t>
      </w:r>
      <w:proofErr w:type="spellEnd"/>
      <w:r w:rsidRPr="002B152A">
        <w:rPr>
          <w:rFonts w:eastAsia="MS Mincho" w:cs="Calibri"/>
          <w:lang w:eastAsia="pl-PL"/>
        </w:rPr>
        <w:t xml:space="preserve"> dla efektywnej realizacji założeń procesu edukacyjnego.</w:t>
      </w:r>
    </w:p>
    <w:p w:rsidR="00CA124F" w:rsidRPr="002B152A" w:rsidRDefault="00CA124F" w:rsidP="00CA124F">
      <w:pPr>
        <w:shd w:val="clear" w:color="auto" w:fill="FFFFFF"/>
        <w:spacing w:after="0" w:line="240" w:lineRule="auto"/>
        <w:jc w:val="both"/>
        <w:rPr>
          <w:rFonts w:eastAsia="MS Mincho" w:cs="Calibri"/>
          <w:lang w:eastAsia="pl-PL"/>
        </w:rPr>
      </w:pPr>
      <w:r w:rsidRPr="002B152A">
        <w:rPr>
          <w:rFonts w:eastAsia="MS Mincho" w:cs="Calibri"/>
          <w:lang w:eastAsia="pl-PL"/>
        </w:rPr>
        <w:t>Płynność funkcjonalna w edukacyjnej analizie transakcyjnej Autonomia w koncepcji analizy transakcyjnej zakłada korzystanie z własnych zasobów w celu zwiększenia efektywności relacji interpersonalnych. Daje możliwość satysfakcjonujących kontaktów z innymi ludźmi,</w:t>
      </w:r>
    </w:p>
    <w:p w:rsidR="00CA124F" w:rsidRPr="002B152A" w:rsidRDefault="00CA124F" w:rsidP="00CA124F">
      <w:pPr>
        <w:shd w:val="clear" w:color="auto" w:fill="FFFFFF"/>
        <w:spacing w:after="0" w:line="240" w:lineRule="auto"/>
        <w:jc w:val="both"/>
        <w:rPr>
          <w:rFonts w:eastAsia="MS Mincho" w:cs="Calibri"/>
          <w:lang w:eastAsia="pl-PL"/>
        </w:rPr>
      </w:pPr>
      <w:r w:rsidRPr="002B152A">
        <w:rPr>
          <w:rFonts w:eastAsia="MS Mincho" w:cs="Calibri"/>
          <w:lang w:eastAsia="pl-PL"/>
        </w:rPr>
        <w:t xml:space="preserve">które opierać się mogą o wzajemną dbałość o potrzeby. Drogą do osiągnięcia autonomii jest realizacja założeń płynących z koncepcji płynności funkcjonalnej S. </w:t>
      </w:r>
      <w:proofErr w:type="spellStart"/>
      <w:r w:rsidRPr="002B152A">
        <w:rPr>
          <w:rFonts w:eastAsia="MS Mincho" w:cs="Calibri"/>
          <w:lang w:eastAsia="pl-PL"/>
        </w:rPr>
        <w:t>Temple</w:t>
      </w:r>
      <w:proofErr w:type="spellEnd"/>
      <w:r w:rsidRPr="002B152A">
        <w:rPr>
          <w:rFonts w:eastAsia="MS Mincho" w:cs="Calibri"/>
          <w:lang w:eastAsia="pl-PL"/>
        </w:rPr>
        <w:t>. Szkolenie będzie miało na celu prezentację założeń koncepcji oraz wskazanie jej praktycznych implikacji dla działalności edukacyjnej na różnych poziomach kształcenia. Układ skryptu od analiz do zastosowania</w:t>
      </w:r>
      <w:r>
        <w:rPr>
          <w:rFonts w:eastAsia="MS Mincho" w:cs="Calibri"/>
          <w:lang w:eastAsia="pl-PL"/>
        </w:rPr>
        <w:t>.</w:t>
      </w:r>
    </w:p>
    <w:p w:rsidR="00CA124F" w:rsidRPr="002B152A" w:rsidRDefault="00CA124F" w:rsidP="00CA124F">
      <w:pPr>
        <w:shd w:val="clear" w:color="auto" w:fill="FFFFFF"/>
        <w:spacing w:after="0" w:line="240" w:lineRule="auto"/>
        <w:jc w:val="both"/>
        <w:rPr>
          <w:rFonts w:eastAsia="MS Mincho" w:cs="Calibri"/>
          <w:lang w:eastAsia="pl-PL"/>
        </w:rPr>
      </w:pPr>
      <w:r w:rsidRPr="002B152A">
        <w:rPr>
          <w:rFonts w:eastAsia="MS Mincho" w:cs="Calibri"/>
          <w:lang w:eastAsia="pl-PL"/>
        </w:rPr>
        <w:t xml:space="preserve">Koncepcja skryptu w analizie transakcyjnej zakłada istnienie wewnętrznego scenariusza życia, który w sposób nieświadomy realizujemy. Planowane szkolenie ma pokazać w jaki sposób </w:t>
      </w:r>
      <w:r>
        <w:t xml:space="preserve">identyfikować i pracować </w:t>
      </w:r>
      <w:r w:rsidRPr="00FE2E77">
        <w:t>ze skryptem własnym, podopiecznego, czy instytucji oraz jak wypracować porozumienie w sytuacji znaczącej odmienności posiadanych ram odniesienia. Skuteczna identyfikacja tego procesu wzmacnia efektywność działania, determinuje sposób komunikacji oraz sprzyja wprowadzeniu pozytywnej zmiany w funkcjonowaniu.</w:t>
      </w:r>
    </w:p>
    <w:p w:rsidR="00CA124F" w:rsidRPr="002B152A" w:rsidRDefault="00CA124F" w:rsidP="00CA124F">
      <w:pPr>
        <w:autoSpaceDE w:val="0"/>
        <w:autoSpaceDN w:val="0"/>
        <w:adjustRightInd w:val="0"/>
        <w:spacing w:after="0" w:line="240" w:lineRule="auto"/>
        <w:ind w:left="360"/>
        <w:rPr>
          <w:rFonts w:eastAsia="Arial" w:cs="Calibri"/>
          <w:u w:val="single"/>
          <w:lang w:eastAsia="pl-PL"/>
        </w:rPr>
      </w:pPr>
    </w:p>
    <w:p w:rsidR="00CA124F" w:rsidRPr="002B152A" w:rsidRDefault="00CA124F" w:rsidP="00CA124F">
      <w:pPr>
        <w:autoSpaceDE w:val="0"/>
        <w:autoSpaceDN w:val="0"/>
        <w:adjustRightInd w:val="0"/>
        <w:spacing w:after="0" w:line="240" w:lineRule="auto"/>
        <w:ind w:left="360"/>
        <w:rPr>
          <w:rFonts w:eastAsia="Arial" w:cs="Calibri"/>
          <w:u w:val="single"/>
          <w:lang w:eastAsia="pl-PL"/>
        </w:rPr>
      </w:pPr>
      <w:r w:rsidRPr="002B152A">
        <w:rPr>
          <w:rFonts w:eastAsia="Arial" w:cs="Calibri"/>
          <w:u w:val="single"/>
          <w:lang w:eastAsia="pl-PL"/>
        </w:rPr>
        <w:t>Oczekiwane efekty szkolenia:</w:t>
      </w:r>
    </w:p>
    <w:p w:rsidR="00CA124F" w:rsidRPr="002B152A" w:rsidRDefault="00CA124F" w:rsidP="00CA124F">
      <w:pPr>
        <w:spacing w:after="0" w:line="240" w:lineRule="auto"/>
        <w:jc w:val="both"/>
        <w:rPr>
          <w:rFonts w:eastAsia="Arial" w:cs="Calibri"/>
          <w:color w:val="FF0000"/>
          <w:lang w:eastAsia="pl-PL"/>
        </w:rPr>
      </w:pPr>
      <w:r w:rsidRPr="00B41120">
        <w:rPr>
          <w:rFonts w:eastAsia="MS Mincho" w:cs="Calibri"/>
          <w:lang w:eastAsia="pl-PL"/>
        </w:rPr>
        <w:t xml:space="preserve">Nabycie umiejętności </w:t>
      </w:r>
      <w:r>
        <w:rPr>
          <w:rFonts w:eastAsia="MS Mincho" w:cs="Calibri"/>
          <w:lang w:eastAsia="pl-PL"/>
        </w:rPr>
        <w:t>identyfikowania i pracy</w:t>
      </w:r>
      <w:r w:rsidRPr="002B152A">
        <w:rPr>
          <w:rFonts w:eastAsia="MS Mincho" w:cs="Calibri"/>
          <w:lang w:eastAsia="pl-PL"/>
        </w:rPr>
        <w:t xml:space="preserve"> ze skryptem własnym, podopiecznego, czy instytucji oraz wypracow</w:t>
      </w:r>
      <w:r>
        <w:rPr>
          <w:rFonts w:eastAsia="MS Mincho" w:cs="Calibri"/>
          <w:lang w:eastAsia="pl-PL"/>
        </w:rPr>
        <w:t>ania porozumienia</w:t>
      </w:r>
      <w:r w:rsidRPr="002B152A">
        <w:rPr>
          <w:rFonts w:eastAsia="MS Mincho" w:cs="Calibri"/>
          <w:lang w:eastAsia="pl-PL"/>
        </w:rPr>
        <w:t xml:space="preserve"> w sytuacji znaczącej odmienności posiadanych ram odniesienia. Skuteczna identyfikacja tego procesu wzmacnia efektywność działania, determinuje sposób komunikacji oraz sprzyja wprowadzeniu pozytywnej zmiany w funkcjonowaniu.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</w:p>
    <w:p w:rsidR="00CA124F" w:rsidRPr="00CA124F" w:rsidRDefault="00CA124F" w:rsidP="00CA124F">
      <w:pPr>
        <w:spacing w:after="0" w:line="240" w:lineRule="auto"/>
        <w:jc w:val="both"/>
        <w:rPr>
          <w:rFonts w:eastAsia="Arial"/>
          <w:b/>
          <w:i/>
          <w:lang w:eastAsia="pl-PL"/>
        </w:rPr>
      </w:pPr>
      <w:r w:rsidRPr="00CA124F">
        <w:rPr>
          <w:rFonts w:eastAsia="Arial"/>
          <w:b/>
          <w:i/>
          <w:lang w:eastAsia="pl-PL"/>
        </w:rPr>
        <w:t xml:space="preserve">ZADANIE NR </w:t>
      </w:r>
      <w:r>
        <w:rPr>
          <w:rFonts w:eastAsia="Arial"/>
          <w:b/>
          <w:i/>
          <w:lang w:eastAsia="pl-PL"/>
        </w:rPr>
        <w:t>4</w:t>
      </w:r>
      <w:r w:rsidRPr="00CA124F">
        <w:rPr>
          <w:rFonts w:eastAsia="Arial"/>
          <w:b/>
          <w:i/>
          <w:lang w:eastAsia="pl-PL"/>
        </w:rPr>
        <w:t>:</w:t>
      </w:r>
    </w:p>
    <w:p w:rsidR="00CA124F" w:rsidRDefault="00CA124F" w:rsidP="00CA124F">
      <w:pPr>
        <w:tabs>
          <w:tab w:val="left" w:pos="851"/>
        </w:tabs>
        <w:spacing w:after="0" w:line="276" w:lineRule="auto"/>
        <w:jc w:val="both"/>
        <w:rPr>
          <w:color w:val="FF0000"/>
        </w:rPr>
      </w:pPr>
    </w:p>
    <w:p w:rsidR="00CA124F" w:rsidRPr="00731CDB" w:rsidRDefault="00CA124F" w:rsidP="00CA124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90793D">
        <w:rPr>
          <w:rFonts w:eastAsia="MS Mincho" w:cs="Calibri"/>
          <w:b/>
          <w:i/>
          <w:u w:val="single"/>
          <w:lang w:eastAsia="pl-PL"/>
        </w:rPr>
        <w:t>Szkolenia doskonalące tutorów akademickich UJD</w:t>
      </w:r>
      <w:r w:rsidRPr="0090793D">
        <w:rPr>
          <w:rFonts w:eastAsia="MS Mincho" w:cs="Calibri"/>
          <w:b/>
          <w:lang w:eastAsia="pl-PL"/>
        </w:rPr>
        <w:t xml:space="preserve"> </w:t>
      </w:r>
      <w:r w:rsidRPr="0090793D">
        <w:rPr>
          <w:rFonts w:eastAsia="Arial" w:cs="Calibri"/>
          <w:lang w:eastAsia="pl-PL"/>
        </w:rPr>
        <w:t>(szkolenie dla kadry) dla 120 osób, w ł</w:t>
      </w:r>
      <w:r w:rsidRPr="0090793D">
        <w:rPr>
          <w:rFonts w:eastAsia="TimesNewRoman" w:cs="Calibri"/>
          <w:lang w:eastAsia="pl-PL"/>
        </w:rPr>
        <w:t>ą</w:t>
      </w:r>
      <w:r w:rsidRPr="0090793D">
        <w:rPr>
          <w:rFonts w:eastAsia="Arial" w:cs="Calibri"/>
          <w:lang w:eastAsia="pl-PL"/>
        </w:rPr>
        <w:t>cznym</w:t>
      </w:r>
      <w:r w:rsidRPr="00731CDB">
        <w:rPr>
          <w:rFonts w:eastAsia="Arial" w:cs="Calibri"/>
          <w:lang w:eastAsia="pl-PL"/>
        </w:rPr>
        <w:t xml:space="preserve"> wymiarze 96h dydaktycznych zaj</w:t>
      </w:r>
      <w:r w:rsidRPr="00731CDB">
        <w:rPr>
          <w:rFonts w:eastAsia="TimesNewRoman" w:cs="Calibri"/>
          <w:lang w:eastAsia="pl-PL"/>
        </w:rPr>
        <w:t>ęć, realizowane będzie dla 12 grup po 10 osób w wymiarze 8h  dydaktycznych zajęć w edycji – łącznie 12 szkoleń po 8 h dla każdej</w:t>
      </w:r>
      <w:r w:rsidRPr="00731CDB">
        <w:rPr>
          <w:rFonts w:eastAsia="Arial" w:cs="Calibri"/>
          <w:lang w:eastAsia="pl-PL"/>
        </w:rPr>
        <w:t xml:space="preserve"> 1 grupy.</w:t>
      </w:r>
    </w:p>
    <w:p w:rsidR="00CA124F" w:rsidRDefault="00CA124F" w:rsidP="00CA124F">
      <w:pPr>
        <w:pStyle w:val="Akapitzlist"/>
        <w:shd w:val="clear" w:color="auto" w:fill="FFFFFF"/>
        <w:spacing w:after="0" w:line="240" w:lineRule="auto"/>
        <w:ind w:left="375"/>
        <w:rPr>
          <w:rFonts w:eastAsia="MS Mincho" w:cs="Calibri"/>
          <w:color w:val="FF0000"/>
          <w:lang w:eastAsia="pl-PL"/>
        </w:rPr>
      </w:pPr>
    </w:p>
    <w:p w:rsidR="003E0252" w:rsidRPr="003E0252" w:rsidRDefault="003E0252" w:rsidP="003E0252">
      <w:pPr>
        <w:spacing w:after="0" w:line="240" w:lineRule="auto"/>
        <w:jc w:val="both"/>
        <w:rPr>
          <w:rFonts w:eastAsia="MS Mincho"/>
          <w:lang w:eastAsia="pl-PL"/>
        </w:rPr>
      </w:pPr>
      <w:r w:rsidRPr="003E0252">
        <w:rPr>
          <w:rFonts w:eastAsia="MS Mincho"/>
          <w:lang w:eastAsia="pl-PL"/>
        </w:rPr>
        <w:t>W ramach szkoleni</w:t>
      </w:r>
      <w:r>
        <w:rPr>
          <w:rFonts w:eastAsia="MS Mincho"/>
          <w:lang w:eastAsia="pl-PL"/>
        </w:rPr>
        <w:t>a Wykonawca zobowiązany jest zapewnić przerwy kawowe w ilości 1 przerwa kawowa dla każdej grupy, łącznie 12 przerw kawowych. Każda p</w:t>
      </w:r>
      <w:r w:rsidRPr="003E0252">
        <w:rPr>
          <w:rFonts w:eastAsia="MS Mincho"/>
          <w:lang w:eastAsia="pl-PL"/>
        </w:rPr>
        <w:t>rzerwa kawowa obejmuje: kawa, herbata, woda, mleko, cytryna, cukier, drobne przekąski typu paluszki, kruche ciastka, owoce.</w:t>
      </w:r>
    </w:p>
    <w:p w:rsidR="00CA124F" w:rsidRPr="003E0252" w:rsidRDefault="00CA124F" w:rsidP="003E0252">
      <w:pPr>
        <w:shd w:val="clear" w:color="auto" w:fill="FFFFFF"/>
        <w:spacing w:after="0" w:line="240" w:lineRule="auto"/>
        <w:rPr>
          <w:rFonts w:eastAsia="MS Mincho"/>
          <w:lang w:eastAsia="pl-PL"/>
        </w:rPr>
      </w:pPr>
    </w:p>
    <w:p w:rsidR="00CA124F" w:rsidRPr="003E0252" w:rsidRDefault="00CA124F" w:rsidP="003E0252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3E0252">
        <w:rPr>
          <w:rFonts w:eastAsia="MS Mincho"/>
          <w:lang w:eastAsia="pl-PL"/>
        </w:rPr>
        <w:t>Zamawiający wymaga, a</w:t>
      </w:r>
      <w:r w:rsidR="003E0252">
        <w:rPr>
          <w:rFonts w:eastAsia="MS Mincho"/>
          <w:lang w:eastAsia="pl-PL"/>
        </w:rPr>
        <w:t>by w ramach szkolenia dla każdej</w:t>
      </w:r>
      <w:r w:rsidRPr="003E0252">
        <w:rPr>
          <w:rFonts w:eastAsia="MS Mincho"/>
          <w:lang w:eastAsia="pl-PL"/>
        </w:rPr>
        <w:t xml:space="preserve"> grupy, zostały zrealizowane co najmniej zagadnienia merytoryczne (program szkolenia) w zakresie:</w:t>
      </w:r>
    </w:p>
    <w:p w:rsidR="00CA124F" w:rsidRDefault="00CA124F" w:rsidP="00CA124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:rsidR="00CA124F" w:rsidRPr="005E1D86" w:rsidRDefault="00CA124F" w:rsidP="00CA124F">
      <w:pPr>
        <w:pStyle w:val="Akapitzlist"/>
        <w:shd w:val="clear" w:color="auto" w:fill="FFFFFF"/>
        <w:spacing w:after="0" w:line="240" w:lineRule="auto"/>
        <w:ind w:left="375"/>
        <w:rPr>
          <w:rFonts w:eastAsia="MS Mincho"/>
          <w:lang w:eastAsia="pl-PL"/>
        </w:rPr>
      </w:pPr>
      <w:r w:rsidRPr="005E1D86">
        <w:rPr>
          <w:rFonts w:eastAsia="MS Mincho"/>
          <w:lang w:eastAsia="pl-PL"/>
        </w:rPr>
        <w:t xml:space="preserve">1. Motywowanie w </w:t>
      </w:r>
      <w:proofErr w:type="spellStart"/>
      <w:r w:rsidRPr="005E1D86">
        <w:rPr>
          <w:rFonts w:eastAsia="MS Mincho"/>
          <w:lang w:eastAsia="pl-PL"/>
        </w:rPr>
        <w:t>tutoringu</w:t>
      </w:r>
      <w:proofErr w:type="spellEnd"/>
    </w:p>
    <w:p w:rsidR="00CA124F" w:rsidRPr="005E1D86" w:rsidRDefault="00CA124F" w:rsidP="00CA124F">
      <w:pPr>
        <w:pStyle w:val="Akapitzlist"/>
        <w:shd w:val="clear" w:color="auto" w:fill="FFFFFF"/>
        <w:spacing w:after="0" w:line="240" w:lineRule="auto"/>
        <w:ind w:left="375"/>
        <w:rPr>
          <w:rFonts w:eastAsia="MS Mincho"/>
          <w:lang w:eastAsia="pl-PL"/>
        </w:rPr>
      </w:pPr>
      <w:r w:rsidRPr="005E1D86">
        <w:rPr>
          <w:rFonts w:eastAsia="MS Mincho"/>
          <w:lang w:eastAsia="pl-PL"/>
        </w:rPr>
        <w:t>2. Warsztat twórczości dla tutora</w:t>
      </w:r>
    </w:p>
    <w:p w:rsidR="00CA124F" w:rsidRPr="005E1D86" w:rsidRDefault="00CA124F" w:rsidP="00CA124F">
      <w:pPr>
        <w:pStyle w:val="Akapitzlist"/>
        <w:shd w:val="clear" w:color="auto" w:fill="FFFFFF"/>
        <w:spacing w:after="0" w:line="240" w:lineRule="auto"/>
        <w:ind w:left="375"/>
        <w:rPr>
          <w:rFonts w:eastAsia="MS Mincho"/>
          <w:lang w:eastAsia="pl-PL"/>
        </w:rPr>
      </w:pPr>
      <w:r w:rsidRPr="005E1D86">
        <w:rPr>
          <w:rFonts w:eastAsia="MS Mincho"/>
          <w:lang w:eastAsia="pl-PL"/>
        </w:rPr>
        <w:t xml:space="preserve">3. Opór w pracy </w:t>
      </w:r>
      <w:proofErr w:type="spellStart"/>
      <w:r w:rsidRPr="005E1D86">
        <w:rPr>
          <w:rFonts w:eastAsia="MS Mincho"/>
          <w:lang w:eastAsia="pl-PL"/>
        </w:rPr>
        <w:t>tutorskiej</w:t>
      </w:r>
      <w:proofErr w:type="spellEnd"/>
    </w:p>
    <w:p w:rsidR="00CA124F" w:rsidRPr="005E1D86" w:rsidRDefault="00CA124F" w:rsidP="00CA124F">
      <w:pPr>
        <w:pStyle w:val="Akapitzlist"/>
        <w:shd w:val="clear" w:color="auto" w:fill="FFFFFF"/>
        <w:spacing w:after="0" w:line="240" w:lineRule="auto"/>
        <w:ind w:left="375"/>
        <w:rPr>
          <w:rFonts w:eastAsia="MS Mincho"/>
          <w:lang w:eastAsia="pl-PL"/>
        </w:rPr>
      </w:pPr>
      <w:r w:rsidRPr="005E1D86">
        <w:rPr>
          <w:rFonts w:eastAsia="MS Mincho"/>
          <w:lang w:eastAsia="pl-PL"/>
        </w:rPr>
        <w:t xml:space="preserve">4. Metodyka </w:t>
      </w:r>
      <w:proofErr w:type="spellStart"/>
      <w:r w:rsidRPr="005E1D86">
        <w:rPr>
          <w:rFonts w:eastAsia="MS Mincho"/>
          <w:lang w:eastAsia="pl-PL"/>
        </w:rPr>
        <w:t>tutoringu</w:t>
      </w:r>
      <w:proofErr w:type="spellEnd"/>
    </w:p>
    <w:p w:rsidR="00CA124F" w:rsidRPr="005E1D86" w:rsidRDefault="00CA124F" w:rsidP="00CA124F">
      <w:pPr>
        <w:pStyle w:val="Akapitzlist"/>
        <w:shd w:val="clear" w:color="auto" w:fill="FFFFFF"/>
        <w:spacing w:after="0" w:line="240" w:lineRule="auto"/>
        <w:ind w:left="375"/>
        <w:rPr>
          <w:rFonts w:eastAsia="MS Mincho"/>
          <w:lang w:eastAsia="pl-PL"/>
        </w:rPr>
      </w:pPr>
      <w:r w:rsidRPr="005E1D86">
        <w:rPr>
          <w:rFonts w:eastAsia="MS Mincho"/>
          <w:lang w:eastAsia="pl-PL"/>
        </w:rPr>
        <w:t>5. Sztuka zadawania pytań</w:t>
      </w:r>
    </w:p>
    <w:p w:rsidR="00CA124F" w:rsidRPr="005E1D86" w:rsidRDefault="00CA124F" w:rsidP="00CA124F">
      <w:pPr>
        <w:pStyle w:val="Akapitzlist"/>
        <w:shd w:val="clear" w:color="auto" w:fill="FFFFFF"/>
        <w:spacing w:after="0" w:line="240" w:lineRule="auto"/>
        <w:ind w:left="375"/>
        <w:rPr>
          <w:rFonts w:eastAsia="MS Mincho"/>
          <w:lang w:eastAsia="pl-PL"/>
        </w:rPr>
      </w:pPr>
      <w:r w:rsidRPr="005E1D86">
        <w:rPr>
          <w:rFonts w:eastAsia="MS Mincho"/>
          <w:lang w:eastAsia="pl-PL"/>
        </w:rPr>
        <w:t>6. Praca na zasobach studenta</w:t>
      </w:r>
    </w:p>
    <w:p w:rsidR="00CA124F" w:rsidRPr="005E1D86" w:rsidRDefault="00CA124F" w:rsidP="00CA124F">
      <w:pPr>
        <w:pStyle w:val="Akapitzlist"/>
        <w:shd w:val="clear" w:color="auto" w:fill="FFFFFF"/>
        <w:spacing w:after="0" w:line="240" w:lineRule="auto"/>
        <w:ind w:left="375"/>
        <w:rPr>
          <w:rFonts w:eastAsia="MS Mincho"/>
          <w:lang w:eastAsia="pl-PL"/>
        </w:rPr>
      </w:pPr>
      <w:r w:rsidRPr="005E1D86">
        <w:rPr>
          <w:rFonts w:eastAsia="MS Mincho"/>
          <w:lang w:eastAsia="pl-PL"/>
        </w:rPr>
        <w:t>7. Asertywność</w:t>
      </w:r>
    </w:p>
    <w:p w:rsidR="00CA124F" w:rsidRPr="005E1D86" w:rsidRDefault="00CA124F" w:rsidP="00CA124F">
      <w:pPr>
        <w:pStyle w:val="Akapitzlist"/>
        <w:shd w:val="clear" w:color="auto" w:fill="FFFFFF"/>
        <w:spacing w:after="0" w:line="240" w:lineRule="auto"/>
        <w:ind w:left="375"/>
        <w:rPr>
          <w:rFonts w:eastAsia="MS Mincho"/>
          <w:lang w:eastAsia="pl-PL"/>
        </w:rPr>
      </w:pPr>
      <w:r w:rsidRPr="005E1D86">
        <w:rPr>
          <w:rFonts w:eastAsia="MS Mincho"/>
          <w:lang w:eastAsia="pl-PL"/>
        </w:rPr>
        <w:t xml:space="preserve">8. Warsztat esejów </w:t>
      </w:r>
      <w:proofErr w:type="spellStart"/>
      <w:r w:rsidRPr="005E1D86">
        <w:rPr>
          <w:rFonts w:eastAsia="MS Mincho"/>
          <w:lang w:eastAsia="pl-PL"/>
        </w:rPr>
        <w:t>tutorskich</w:t>
      </w:r>
      <w:proofErr w:type="spellEnd"/>
    </w:p>
    <w:p w:rsidR="00CA124F" w:rsidRPr="005E1D86" w:rsidRDefault="00CA124F" w:rsidP="00CA124F">
      <w:pPr>
        <w:pStyle w:val="Akapitzlist"/>
        <w:shd w:val="clear" w:color="auto" w:fill="FFFFFF"/>
        <w:spacing w:after="0" w:line="240" w:lineRule="auto"/>
        <w:ind w:left="375"/>
        <w:rPr>
          <w:rFonts w:eastAsia="MS Mincho"/>
          <w:lang w:eastAsia="pl-PL"/>
        </w:rPr>
      </w:pPr>
      <w:r w:rsidRPr="005E1D86">
        <w:rPr>
          <w:rFonts w:eastAsia="MS Mincho"/>
          <w:lang w:eastAsia="pl-PL"/>
        </w:rPr>
        <w:t>9. Coaching w pracy tutora</w:t>
      </w:r>
    </w:p>
    <w:p w:rsidR="00CA124F" w:rsidRPr="005E1D86" w:rsidRDefault="00CA124F" w:rsidP="00CA124F">
      <w:pPr>
        <w:pStyle w:val="Akapitzlist"/>
        <w:shd w:val="clear" w:color="auto" w:fill="FFFFFF"/>
        <w:spacing w:after="0" w:line="240" w:lineRule="auto"/>
        <w:ind w:left="375"/>
        <w:rPr>
          <w:rFonts w:eastAsia="MS Mincho"/>
          <w:lang w:eastAsia="pl-PL"/>
        </w:rPr>
      </w:pPr>
      <w:r w:rsidRPr="005E1D86">
        <w:rPr>
          <w:rFonts w:eastAsia="MS Mincho"/>
          <w:lang w:eastAsia="pl-PL"/>
        </w:rPr>
        <w:t>10. Monitoring i ewaluacja</w:t>
      </w:r>
    </w:p>
    <w:p w:rsidR="00CA124F" w:rsidRPr="005E1D86" w:rsidRDefault="00CA124F" w:rsidP="00CA124F">
      <w:pPr>
        <w:pStyle w:val="Akapitzlist"/>
        <w:shd w:val="clear" w:color="auto" w:fill="FFFFFF"/>
        <w:spacing w:after="0" w:line="240" w:lineRule="auto"/>
        <w:ind w:left="375"/>
        <w:rPr>
          <w:rFonts w:eastAsia="MS Mincho"/>
          <w:lang w:eastAsia="pl-PL"/>
        </w:rPr>
      </w:pPr>
      <w:r w:rsidRPr="005E1D86">
        <w:rPr>
          <w:rFonts w:eastAsia="MS Mincho"/>
          <w:lang w:eastAsia="pl-PL"/>
        </w:rPr>
        <w:t>11. Podejście skoncentrowane na rozwiązaniach</w:t>
      </w:r>
    </w:p>
    <w:p w:rsidR="00CA124F" w:rsidRPr="005E1D86" w:rsidRDefault="00CA124F" w:rsidP="00CA124F">
      <w:pPr>
        <w:pStyle w:val="Akapitzlist"/>
        <w:shd w:val="clear" w:color="auto" w:fill="FFFFFF"/>
        <w:spacing w:after="0" w:line="240" w:lineRule="auto"/>
        <w:ind w:left="375"/>
        <w:rPr>
          <w:rFonts w:eastAsia="MS Mincho"/>
          <w:lang w:eastAsia="pl-PL"/>
        </w:rPr>
      </w:pPr>
      <w:r w:rsidRPr="005E1D86">
        <w:rPr>
          <w:rFonts w:eastAsia="MS Mincho"/>
          <w:lang w:eastAsia="pl-PL"/>
        </w:rPr>
        <w:t>12. Karty metaforyczne</w:t>
      </w:r>
    </w:p>
    <w:p w:rsidR="00CA124F" w:rsidRDefault="00CA124F" w:rsidP="00CA124F">
      <w:pPr>
        <w:autoSpaceDE w:val="0"/>
        <w:autoSpaceDN w:val="0"/>
        <w:adjustRightInd w:val="0"/>
        <w:spacing w:after="0" w:line="240" w:lineRule="auto"/>
        <w:ind w:left="360"/>
        <w:rPr>
          <w:rFonts w:eastAsia="Arial" w:cs="Calibri"/>
          <w:u w:val="single"/>
          <w:lang w:eastAsia="pl-PL"/>
        </w:rPr>
      </w:pPr>
    </w:p>
    <w:p w:rsidR="00CA124F" w:rsidRDefault="00CA124F" w:rsidP="00CA124F">
      <w:pPr>
        <w:autoSpaceDE w:val="0"/>
        <w:autoSpaceDN w:val="0"/>
        <w:adjustRightInd w:val="0"/>
        <w:spacing w:after="0" w:line="240" w:lineRule="auto"/>
        <w:ind w:left="360"/>
        <w:rPr>
          <w:rFonts w:eastAsia="Arial" w:cs="Calibri"/>
          <w:u w:val="single"/>
          <w:lang w:eastAsia="pl-PL"/>
        </w:rPr>
      </w:pPr>
      <w:r w:rsidRPr="002B152A">
        <w:rPr>
          <w:rFonts w:eastAsia="Arial" w:cs="Calibri"/>
          <w:u w:val="single"/>
          <w:lang w:eastAsia="pl-PL"/>
        </w:rPr>
        <w:t>Oczekiwane efekty szkolenia:</w:t>
      </w:r>
    </w:p>
    <w:p w:rsidR="00CA124F" w:rsidRDefault="00CA124F" w:rsidP="00CA124F">
      <w:pPr>
        <w:pStyle w:val="Akapitzlist"/>
        <w:spacing w:after="0" w:line="240" w:lineRule="auto"/>
        <w:ind w:left="375"/>
        <w:jc w:val="both"/>
        <w:rPr>
          <w:rFonts w:eastAsia="Arial" w:cs="Calibri"/>
          <w:lang w:eastAsia="pl-PL"/>
        </w:rPr>
      </w:pPr>
      <w:r w:rsidRPr="005E1D86">
        <w:rPr>
          <w:rFonts w:eastAsia="Arial" w:cs="Calibri"/>
          <w:lang w:eastAsia="pl-PL"/>
        </w:rPr>
        <w:t>Nabycie umiejętności niezbędnych w pracy tutora akademickiego</w:t>
      </w:r>
      <w:r>
        <w:rPr>
          <w:rFonts w:eastAsia="Arial" w:cs="Calibri"/>
          <w:lang w:eastAsia="pl-PL"/>
        </w:rPr>
        <w:t>.</w:t>
      </w:r>
    </w:p>
    <w:p w:rsidR="00CA124F" w:rsidRDefault="00CA124F" w:rsidP="00CA124F">
      <w:pPr>
        <w:pStyle w:val="Akapitzlist"/>
        <w:spacing w:after="0" w:line="240" w:lineRule="auto"/>
        <w:ind w:left="375"/>
        <w:jc w:val="both"/>
        <w:rPr>
          <w:rFonts w:eastAsia="Arial" w:cs="Calibri"/>
          <w:lang w:eastAsia="pl-PL"/>
        </w:rPr>
      </w:pPr>
    </w:p>
    <w:p w:rsidR="00CA124F" w:rsidRPr="00CA124F" w:rsidRDefault="00CA124F" w:rsidP="00CA124F">
      <w:pPr>
        <w:spacing w:after="0" w:line="240" w:lineRule="auto"/>
        <w:jc w:val="both"/>
        <w:rPr>
          <w:rFonts w:eastAsia="Arial"/>
          <w:b/>
          <w:i/>
          <w:lang w:eastAsia="pl-PL"/>
        </w:rPr>
      </w:pPr>
      <w:r>
        <w:rPr>
          <w:rFonts w:eastAsia="Arial"/>
          <w:b/>
          <w:i/>
          <w:lang w:eastAsia="pl-PL"/>
        </w:rPr>
        <w:t>ZADANIE NR 5</w:t>
      </w:r>
      <w:r w:rsidRPr="00CA124F">
        <w:rPr>
          <w:rFonts w:eastAsia="Arial"/>
          <w:b/>
          <w:i/>
          <w:lang w:eastAsia="pl-PL"/>
        </w:rPr>
        <w:t>:</w:t>
      </w:r>
    </w:p>
    <w:p w:rsidR="00CA124F" w:rsidRDefault="00CA124F" w:rsidP="00CA124F">
      <w:pPr>
        <w:pStyle w:val="Akapitzlist"/>
        <w:spacing w:after="0" w:line="240" w:lineRule="auto"/>
        <w:ind w:left="375"/>
        <w:jc w:val="both"/>
        <w:rPr>
          <w:rFonts w:eastAsia="Arial" w:cs="Calibri"/>
          <w:lang w:eastAsia="pl-PL"/>
        </w:rPr>
      </w:pPr>
    </w:p>
    <w:p w:rsidR="00CA124F" w:rsidRPr="00731CDB" w:rsidRDefault="00CA124F" w:rsidP="00CA124F">
      <w:pPr>
        <w:spacing w:after="0" w:line="240" w:lineRule="auto"/>
        <w:jc w:val="both"/>
        <w:rPr>
          <w:rFonts w:eastAsia="Arial"/>
          <w:lang w:eastAsia="pl-PL"/>
        </w:rPr>
      </w:pPr>
      <w:r>
        <w:rPr>
          <w:rFonts w:cs="Calibri"/>
          <w:b/>
          <w:i/>
          <w:u w:val="single"/>
          <w:lang w:eastAsia="pl-PL"/>
        </w:rPr>
        <w:t>T</w:t>
      </w:r>
      <w:r w:rsidRPr="00731CDB">
        <w:rPr>
          <w:rFonts w:cs="Calibri"/>
          <w:b/>
          <w:i/>
          <w:u w:val="single"/>
          <w:lang w:eastAsia="pl-PL"/>
        </w:rPr>
        <w:t>echniki asertywnej komunikacji, czyli jak efektywnie porozumiewać się ze studentami, kandydatami na studia oraz ich rodzicami</w:t>
      </w:r>
      <w:r w:rsidRPr="00731CDB">
        <w:rPr>
          <w:rFonts w:ascii="Verdana" w:hAnsi="Verdana" w:cs="Verdana"/>
          <w:sz w:val="18"/>
          <w:szCs w:val="18"/>
          <w:lang w:eastAsia="pl-PL"/>
        </w:rPr>
        <w:t xml:space="preserve"> (szkolenie dla kadry) </w:t>
      </w:r>
      <w:r w:rsidRPr="00731CDB">
        <w:rPr>
          <w:rFonts w:eastAsia="Arial"/>
          <w:lang w:eastAsia="pl-PL"/>
        </w:rPr>
        <w:t>dla 10 osób, w ł</w:t>
      </w:r>
      <w:r w:rsidRPr="00731CDB">
        <w:rPr>
          <w:rFonts w:eastAsia="TimesNewRoman"/>
          <w:lang w:eastAsia="pl-PL"/>
        </w:rPr>
        <w:t>ą</w:t>
      </w:r>
      <w:r w:rsidRPr="00731CDB">
        <w:rPr>
          <w:rFonts w:eastAsia="Arial"/>
          <w:lang w:eastAsia="pl-PL"/>
        </w:rPr>
        <w:t>cznym wymiarze 8h dydaktycznych zaj</w:t>
      </w:r>
      <w:r w:rsidRPr="00731CDB">
        <w:rPr>
          <w:rFonts w:eastAsia="TimesNewRoman"/>
          <w:lang w:eastAsia="pl-PL"/>
        </w:rPr>
        <w:t xml:space="preserve">ęć, realizowane będzie dla 1 grupy w </w:t>
      </w:r>
      <w:r>
        <w:rPr>
          <w:rFonts w:eastAsia="TimesNewRoman"/>
          <w:lang w:eastAsia="pl-PL"/>
        </w:rPr>
        <w:t>I edycji (od podpisania umowy do końca grudnia 2019 r.)</w:t>
      </w:r>
    </w:p>
    <w:p w:rsidR="00CA124F" w:rsidRPr="002B152A" w:rsidRDefault="00CA124F" w:rsidP="00CA124F">
      <w:pPr>
        <w:autoSpaceDE w:val="0"/>
        <w:autoSpaceDN w:val="0"/>
        <w:adjustRightInd w:val="0"/>
        <w:spacing w:after="0" w:line="240" w:lineRule="auto"/>
        <w:rPr>
          <w:rFonts w:eastAsia="Arial"/>
          <w:color w:val="000000"/>
          <w:lang w:eastAsia="pl-PL"/>
        </w:rPr>
      </w:pP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 xml:space="preserve">Zamawiający wymaga, aby w ramach szkolenia dla </w:t>
      </w:r>
      <w:proofErr w:type="spellStart"/>
      <w:r w:rsidRPr="002B152A">
        <w:rPr>
          <w:rFonts w:eastAsia="MS Mincho"/>
          <w:lang w:eastAsia="pl-PL"/>
        </w:rPr>
        <w:t>każdej</w:t>
      </w:r>
      <w:proofErr w:type="spellEnd"/>
      <w:r w:rsidRPr="002B152A">
        <w:rPr>
          <w:rFonts w:eastAsia="MS Mincho"/>
          <w:lang w:eastAsia="pl-PL"/>
        </w:rPr>
        <w:t xml:space="preserve"> grupy, zostały zrealizowane co najmniej zagadnienia merytoryczne (program szkolenia) w zakresie:</w:t>
      </w:r>
    </w:p>
    <w:p w:rsidR="00CA124F" w:rsidRPr="002B152A" w:rsidRDefault="00CA124F" w:rsidP="00CA124F">
      <w:pPr>
        <w:spacing w:after="0" w:line="240" w:lineRule="auto"/>
        <w:jc w:val="both"/>
        <w:rPr>
          <w:rFonts w:eastAsia="Arial"/>
          <w:color w:val="000000"/>
          <w:lang w:eastAsia="pl-PL"/>
        </w:rPr>
      </w:pP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1. Aktywne słuchanie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lastRenderedPageBreak/>
        <w:t>2. Komunikaty JA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3. Umiejętność mówienia nie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4. Stawianie granic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5. Asertywność a empatia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>6. Asertywność a egoizm</w:t>
      </w:r>
    </w:p>
    <w:p w:rsidR="00CA124F" w:rsidRPr="002B152A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  <w:r w:rsidRPr="002B152A">
        <w:rPr>
          <w:rFonts w:eastAsia="MS Mincho"/>
          <w:lang w:eastAsia="pl-PL"/>
        </w:rPr>
        <w:t xml:space="preserve">7. </w:t>
      </w:r>
      <w:r>
        <w:rPr>
          <w:rFonts w:eastAsia="MS Mincho"/>
          <w:lang w:eastAsia="pl-PL"/>
        </w:rPr>
        <w:t>Ć</w:t>
      </w:r>
      <w:r w:rsidRPr="002B152A">
        <w:rPr>
          <w:rFonts w:eastAsia="MS Mincho"/>
          <w:lang w:eastAsia="pl-PL"/>
        </w:rPr>
        <w:t>wiczenia</w:t>
      </w:r>
    </w:p>
    <w:p w:rsidR="00CA124F" w:rsidRPr="002B152A" w:rsidRDefault="00CA124F" w:rsidP="00CA124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  <w:lang w:eastAsia="pl-PL"/>
        </w:rPr>
      </w:pPr>
    </w:p>
    <w:p w:rsidR="00CA124F" w:rsidRPr="002B152A" w:rsidRDefault="00CA124F" w:rsidP="00CA124F">
      <w:pPr>
        <w:autoSpaceDE w:val="0"/>
        <w:autoSpaceDN w:val="0"/>
        <w:adjustRightInd w:val="0"/>
        <w:spacing w:after="0" w:line="240" w:lineRule="auto"/>
        <w:ind w:left="360"/>
        <w:rPr>
          <w:rFonts w:eastAsia="Arial" w:cs="Calibri"/>
          <w:u w:val="single"/>
          <w:lang w:eastAsia="pl-PL"/>
        </w:rPr>
      </w:pPr>
      <w:r w:rsidRPr="002B152A">
        <w:rPr>
          <w:rFonts w:eastAsia="Arial" w:cs="Calibri"/>
          <w:u w:val="single"/>
          <w:lang w:eastAsia="pl-PL"/>
        </w:rPr>
        <w:t>Oczekiwane efekty szkolenia:</w:t>
      </w:r>
    </w:p>
    <w:p w:rsidR="00CA124F" w:rsidRPr="002B152A" w:rsidRDefault="00CA124F" w:rsidP="00CA124F">
      <w:pPr>
        <w:spacing w:after="0" w:line="240" w:lineRule="auto"/>
        <w:jc w:val="both"/>
        <w:rPr>
          <w:rFonts w:eastAsia="Arial" w:cs="Calibri"/>
          <w:color w:val="FF0000"/>
          <w:lang w:eastAsia="pl-PL"/>
        </w:rPr>
      </w:pPr>
    </w:p>
    <w:p w:rsidR="00CA124F" w:rsidRPr="007D29DF" w:rsidRDefault="00CA124F" w:rsidP="00CA124F">
      <w:pPr>
        <w:spacing w:after="0" w:line="240" w:lineRule="auto"/>
        <w:jc w:val="both"/>
        <w:rPr>
          <w:rFonts w:cs="Calibri"/>
          <w:lang w:eastAsia="pl-PL"/>
        </w:rPr>
      </w:pPr>
      <w:r w:rsidRPr="007D29DF">
        <w:rPr>
          <w:rFonts w:cs="Calibri"/>
          <w:lang w:eastAsia="pl-PL"/>
        </w:rPr>
        <w:t xml:space="preserve">Nabycie umiejętności asertywnej komunikacji </w:t>
      </w:r>
      <w:r>
        <w:rPr>
          <w:rFonts w:cs="Calibri"/>
          <w:lang w:eastAsia="pl-PL"/>
        </w:rPr>
        <w:t>ze</w:t>
      </w:r>
      <w:r w:rsidRPr="007D29DF">
        <w:rPr>
          <w:rFonts w:cs="Calibri"/>
          <w:lang w:eastAsia="pl-PL"/>
        </w:rPr>
        <w:t xml:space="preserve"> studentami, kandydatami na studia oraz ich rodzicami</w:t>
      </w:r>
      <w:r>
        <w:rPr>
          <w:rFonts w:cs="Calibri"/>
          <w:lang w:eastAsia="pl-PL"/>
        </w:rPr>
        <w:t>.</w:t>
      </w:r>
    </w:p>
    <w:p w:rsidR="00CA124F" w:rsidRDefault="00CA124F" w:rsidP="00CA124F">
      <w:pPr>
        <w:shd w:val="clear" w:color="auto" w:fill="FFFFFF"/>
        <w:spacing w:after="0" w:line="240" w:lineRule="auto"/>
        <w:rPr>
          <w:rFonts w:eastAsia="MS Mincho"/>
          <w:lang w:eastAsia="pl-PL"/>
        </w:rPr>
      </w:pPr>
    </w:p>
    <w:p w:rsidR="00CA124F" w:rsidRPr="00CA124F" w:rsidRDefault="00CA124F" w:rsidP="00CA124F">
      <w:pPr>
        <w:spacing w:after="0" w:line="240" w:lineRule="auto"/>
        <w:jc w:val="both"/>
        <w:rPr>
          <w:rFonts w:eastAsia="Arial"/>
          <w:b/>
          <w:i/>
          <w:lang w:eastAsia="pl-PL"/>
        </w:rPr>
      </w:pPr>
      <w:r>
        <w:rPr>
          <w:rFonts w:eastAsia="Arial"/>
          <w:b/>
          <w:i/>
          <w:lang w:eastAsia="pl-PL"/>
        </w:rPr>
        <w:t>ZADANIE NR 6</w:t>
      </w:r>
      <w:r w:rsidRPr="00CA124F">
        <w:rPr>
          <w:rFonts w:eastAsia="Arial"/>
          <w:b/>
          <w:i/>
          <w:lang w:eastAsia="pl-PL"/>
        </w:rPr>
        <w:t>:</w:t>
      </w:r>
    </w:p>
    <w:p w:rsidR="00CA124F" w:rsidRDefault="00CA124F" w:rsidP="00CA124F">
      <w:pPr>
        <w:spacing w:after="0" w:line="240" w:lineRule="auto"/>
        <w:jc w:val="both"/>
        <w:rPr>
          <w:rFonts w:cs="Calibri"/>
          <w:b/>
          <w:i/>
          <w:u w:val="single"/>
          <w:lang w:eastAsia="pl-PL"/>
        </w:rPr>
      </w:pPr>
    </w:p>
    <w:p w:rsidR="00CA124F" w:rsidRPr="0094128F" w:rsidRDefault="00CA124F" w:rsidP="00CA124F">
      <w:pPr>
        <w:spacing w:after="0" w:line="240" w:lineRule="auto"/>
        <w:jc w:val="both"/>
        <w:rPr>
          <w:rFonts w:eastAsia="Arial" w:cs="Calibri"/>
          <w:color w:val="FF0000"/>
          <w:lang w:eastAsia="pl-PL"/>
        </w:rPr>
      </w:pPr>
      <w:r w:rsidRPr="0094128F">
        <w:rPr>
          <w:rFonts w:cs="Calibri"/>
          <w:b/>
          <w:i/>
          <w:u w:val="single"/>
          <w:lang w:eastAsia="pl-PL"/>
        </w:rPr>
        <w:t>Psychologia w dietetyce</w:t>
      </w:r>
      <w:r w:rsidRPr="0094128F">
        <w:rPr>
          <w:rFonts w:cs="Calibri"/>
          <w:b/>
          <w:lang w:eastAsia="pl-PL"/>
        </w:rPr>
        <w:t xml:space="preserve"> </w:t>
      </w:r>
      <w:r w:rsidRPr="0094128F">
        <w:rPr>
          <w:rFonts w:eastAsia="Arial" w:cs="Calibri"/>
          <w:lang w:eastAsia="pl-PL"/>
        </w:rPr>
        <w:t>dla 72 osób, w ł</w:t>
      </w:r>
      <w:r w:rsidRPr="0094128F">
        <w:rPr>
          <w:rFonts w:eastAsia="TimesNewRoman" w:cs="Calibri"/>
          <w:lang w:eastAsia="pl-PL"/>
        </w:rPr>
        <w:t>ą</w:t>
      </w:r>
      <w:r w:rsidRPr="0094128F">
        <w:rPr>
          <w:rFonts w:eastAsia="Arial" w:cs="Calibri"/>
          <w:lang w:eastAsia="pl-PL"/>
        </w:rPr>
        <w:t>cznym wymiarze 48 h dydaktycznych zaj</w:t>
      </w:r>
      <w:r w:rsidRPr="0094128F">
        <w:rPr>
          <w:rFonts w:eastAsia="TimesNewRoman" w:cs="Calibri"/>
          <w:lang w:eastAsia="pl-PL"/>
        </w:rPr>
        <w:t>ęć, realizowane będzie dla 6 grup studentów (po  12 osób w grupie), w wymiarze 8 h  dydaktycznych zajęć dla jednej grupy</w:t>
      </w:r>
      <w:r>
        <w:rPr>
          <w:rFonts w:eastAsia="TimesNewRoman" w:cs="Calibri"/>
          <w:lang w:eastAsia="pl-PL"/>
        </w:rPr>
        <w:t xml:space="preserve">. </w:t>
      </w:r>
      <w:r w:rsidRPr="0094128F">
        <w:rPr>
          <w:rFonts w:eastAsia="Arial" w:cs="Calibri"/>
          <w:color w:val="000000"/>
          <w:lang w:eastAsia="pl-PL"/>
        </w:rPr>
        <w:t>Planuje się 3 edycje szkoleń, po 2 grupy</w:t>
      </w:r>
      <w:r>
        <w:rPr>
          <w:rFonts w:eastAsia="Arial" w:cs="Calibri"/>
          <w:color w:val="000000"/>
          <w:lang w:eastAsia="pl-PL"/>
        </w:rPr>
        <w:t>.</w:t>
      </w:r>
    </w:p>
    <w:p w:rsidR="00CA124F" w:rsidRPr="0094128F" w:rsidRDefault="00CA124F" w:rsidP="00CA124F">
      <w:pPr>
        <w:spacing w:after="0" w:line="240" w:lineRule="auto"/>
        <w:jc w:val="both"/>
        <w:rPr>
          <w:rFonts w:eastAsia="Arial" w:cs="Calibri"/>
          <w:color w:val="000000"/>
          <w:lang w:eastAsia="pl-PL"/>
        </w:rPr>
      </w:pPr>
    </w:p>
    <w:p w:rsidR="00CA124F" w:rsidRPr="0094128F" w:rsidRDefault="00CA124F" w:rsidP="00CA124F">
      <w:pPr>
        <w:shd w:val="clear" w:color="auto" w:fill="FFFFFF"/>
        <w:spacing w:after="0" w:line="240" w:lineRule="auto"/>
        <w:rPr>
          <w:rFonts w:eastAsia="MS Mincho" w:cs="Calibri"/>
          <w:lang w:eastAsia="pl-PL"/>
        </w:rPr>
      </w:pPr>
      <w:r w:rsidRPr="0094128F">
        <w:rPr>
          <w:rFonts w:eastAsia="MS Mincho" w:cs="Calibri"/>
          <w:lang w:eastAsia="pl-PL"/>
        </w:rPr>
        <w:t xml:space="preserve">Zamawiający wymaga, aby w ramach szkolenia dla </w:t>
      </w:r>
      <w:proofErr w:type="spellStart"/>
      <w:r w:rsidRPr="0094128F">
        <w:rPr>
          <w:rFonts w:eastAsia="MS Mincho" w:cs="Calibri"/>
          <w:lang w:eastAsia="pl-PL"/>
        </w:rPr>
        <w:t>każdej</w:t>
      </w:r>
      <w:proofErr w:type="spellEnd"/>
      <w:r w:rsidRPr="0094128F">
        <w:rPr>
          <w:rFonts w:eastAsia="MS Mincho" w:cs="Calibri"/>
          <w:lang w:eastAsia="pl-PL"/>
        </w:rPr>
        <w:t xml:space="preserve"> grupy, zostały zrealizowane co najmniej zagadnienia merytoryczne (program szkolenia) w zakresie:</w:t>
      </w:r>
    </w:p>
    <w:p w:rsidR="00CA124F" w:rsidRPr="0094128F" w:rsidRDefault="00CA124F" w:rsidP="00CA124F">
      <w:pPr>
        <w:spacing w:after="0" w:line="240" w:lineRule="auto"/>
        <w:jc w:val="both"/>
        <w:rPr>
          <w:rFonts w:eastAsia="Arial" w:cs="Calibri"/>
          <w:color w:val="000000"/>
          <w:lang w:eastAsia="pl-PL"/>
        </w:rPr>
      </w:pPr>
    </w:p>
    <w:p w:rsidR="00CA124F" w:rsidRPr="009C6840" w:rsidRDefault="00CA124F" w:rsidP="00CA124F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 w:rsidRPr="009C6840">
        <w:rPr>
          <w:rFonts w:cs="Calibri"/>
          <w:lang w:eastAsia="pl-PL"/>
        </w:rPr>
        <w:t>1. podstawy psychologii</w:t>
      </w:r>
    </w:p>
    <w:p w:rsidR="00CA124F" w:rsidRPr="009C6840" w:rsidRDefault="00CA124F" w:rsidP="00CA124F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 w:rsidRPr="009C6840">
        <w:rPr>
          <w:rFonts w:cs="Calibri"/>
          <w:lang w:eastAsia="pl-PL"/>
        </w:rPr>
        <w:t>2. psychologiczne i społeczne aspekty odżywiania</w:t>
      </w:r>
    </w:p>
    <w:p w:rsidR="00CA124F" w:rsidRDefault="00CA124F" w:rsidP="00CA124F">
      <w:pPr>
        <w:spacing w:after="0" w:line="240" w:lineRule="auto"/>
        <w:jc w:val="both"/>
        <w:rPr>
          <w:rFonts w:cs="Calibri"/>
          <w:lang w:eastAsia="pl-PL"/>
        </w:rPr>
      </w:pPr>
      <w:r w:rsidRPr="009C6840">
        <w:rPr>
          <w:rFonts w:cs="Calibri"/>
          <w:lang w:eastAsia="pl-PL"/>
        </w:rPr>
        <w:t>3. ćwiczenia</w:t>
      </w:r>
    </w:p>
    <w:p w:rsidR="00CA124F" w:rsidRPr="009C6840" w:rsidRDefault="00CA124F" w:rsidP="00CA124F">
      <w:pPr>
        <w:spacing w:after="0" w:line="240" w:lineRule="auto"/>
        <w:rPr>
          <w:rFonts w:cs="Calibri"/>
          <w:color w:val="FF0000"/>
          <w:lang w:eastAsia="pl-PL"/>
        </w:rPr>
      </w:pPr>
    </w:p>
    <w:p w:rsidR="00CA124F" w:rsidRPr="00673B2C" w:rsidRDefault="00CA124F" w:rsidP="00CA124F">
      <w:pPr>
        <w:autoSpaceDE w:val="0"/>
        <w:autoSpaceDN w:val="0"/>
        <w:adjustRightInd w:val="0"/>
        <w:spacing w:after="0" w:line="240" w:lineRule="auto"/>
        <w:rPr>
          <w:rFonts w:cs="Calibri"/>
          <w:u w:val="single"/>
          <w:lang w:eastAsia="pl-PL"/>
        </w:rPr>
      </w:pPr>
      <w:r w:rsidRPr="00673B2C">
        <w:rPr>
          <w:rFonts w:cs="Calibri"/>
          <w:u w:val="single"/>
          <w:lang w:eastAsia="pl-PL"/>
        </w:rPr>
        <w:t>Oczekiwane efekty szkolenia:</w:t>
      </w:r>
    </w:p>
    <w:p w:rsidR="00CA124F" w:rsidRPr="00673B2C" w:rsidRDefault="00CA124F" w:rsidP="00CA124F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 w:rsidRPr="00673B2C">
        <w:rPr>
          <w:rFonts w:cs="Calibri"/>
          <w:lang w:eastAsia="pl-PL"/>
        </w:rPr>
        <w:t>- znajomość procesu tworzenia się myśli i przekonań</w:t>
      </w:r>
      <w:r>
        <w:rPr>
          <w:rFonts w:cs="Calibri"/>
          <w:lang w:eastAsia="pl-PL"/>
        </w:rPr>
        <w:t>;</w:t>
      </w:r>
      <w:r w:rsidRPr="00673B2C">
        <w:rPr>
          <w:rFonts w:cs="Calibri"/>
          <w:lang w:eastAsia="pl-PL"/>
        </w:rPr>
        <w:br/>
        <w:t>- znajomość gotowych wzorów postępowania w przypadku zaburzonych relacji z jedzeniem</w:t>
      </w:r>
      <w:r>
        <w:rPr>
          <w:rFonts w:cs="Calibri"/>
          <w:lang w:eastAsia="pl-PL"/>
        </w:rPr>
        <w:t>;</w:t>
      </w:r>
      <w:r w:rsidRPr="00673B2C">
        <w:rPr>
          <w:rFonts w:cs="Calibri"/>
          <w:lang w:eastAsia="pl-PL"/>
        </w:rPr>
        <w:br/>
        <w:t xml:space="preserve">- znajomość skutecznych technik podtrzymywania motywacji, które pozwolą wytrwać </w:t>
      </w:r>
      <w:r>
        <w:rPr>
          <w:rFonts w:cs="Calibri"/>
          <w:lang w:eastAsia="pl-PL"/>
        </w:rPr>
        <w:t>pacjentowi</w:t>
      </w:r>
      <w:r w:rsidRPr="00673B2C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w postanowieniach.</w:t>
      </w:r>
    </w:p>
    <w:p w:rsidR="00CA124F" w:rsidRPr="0094128F" w:rsidRDefault="00CA124F" w:rsidP="00CA124F">
      <w:pPr>
        <w:spacing w:after="0" w:line="240" w:lineRule="auto"/>
        <w:jc w:val="both"/>
        <w:rPr>
          <w:rFonts w:eastAsia="Arial" w:cs="Calibri"/>
          <w:color w:val="FF0000"/>
          <w:lang w:eastAsia="pl-PL"/>
        </w:rPr>
      </w:pPr>
    </w:p>
    <w:p w:rsidR="00CA124F" w:rsidRPr="00CA124F" w:rsidRDefault="00CA124F" w:rsidP="00CA124F">
      <w:pPr>
        <w:spacing w:after="0" w:line="240" w:lineRule="auto"/>
        <w:jc w:val="both"/>
        <w:rPr>
          <w:rFonts w:eastAsia="Arial"/>
          <w:b/>
          <w:i/>
          <w:lang w:eastAsia="pl-PL"/>
        </w:rPr>
      </w:pPr>
      <w:r>
        <w:rPr>
          <w:rFonts w:eastAsia="Arial"/>
          <w:b/>
          <w:i/>
          <w:lang w:eastAsia="pl-PL"/>
        </w:rPr>
        <w:t>ZADANIE NR 7</w:t>
      </w:r>
      <w:r w:rsidRPr="00CA124F">
        <w:rPr>
          <w:rFonts w:eastAsia="Arial"/>
          <w:b/>
          <w:i/>
          <w:lang w:eastAsia="pl-PL"/>
        </w:rPr>
        <w:t>:</w:t>
      </w:r>
    </w:p>
    <w:p w:rsidR="00CA124F" w:rsidRDefault="00CA124F" w:rsidP="00CA124F">
      <w:pPr>
        <w:suppressAutoHyphens/>
        <w:spacing w:after="0" w:line="240" w:lineRule="auto"/>
        <w:contextualSpacing/>
        <w:jc w:val="both"/>
        <w:rPr>
          <w:rFonts w:ascii="Calibri" w:eastAsia="Arial" w:hAnsi="Calibri" w:cs="Times New Roman"/>
          <w:b/>
          <w:i/>
          <w:color w:val="000000"/>
          <w:u w:val="single"/>
          <w:lang w:eastAsia="pl-PL"/>
        </w:rPr>
      </w:pPr>
    </w:p>
    <w:p w:rsidR="00CA124F" w:rsidRPr="003E0252" w:rsidRDefault="00CA124F" w:rsidP="00CA124F">
      <w:pPr>
        <w:suppressAutoHyphens/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>
        <w:rPr>
          <w:rFonts w:ascii="Calibri" w:eastAsia="Arial" w:hAnsi="Calibri" w:cs="Times New Roman"/>
          <w:b/>
          <w:i/>
          <w:color w:val="000000"/>
          <w:u w:val="single"/>
          <w:lang w:eastAsia="pl-PL"/>
        </w:rPr>
        <w:t>Negocjacje z elementami NLP</w:t>
      </w:r>
      <w:r w:rsidRPr="00FC630C">
        <w:rPr>
          <w:rFonts w:ascii="Calibri" w:eastAsia="Arial" w:hAnsi="Calibri" w:cs="Times New Roman"/>
          <w:color w:val="000000"/>
          <w:lang w:eastAsia="pl-PL"/>
        </w:rPr>
        <w:t>, dla 20 osób (studentów), w łącznym wymiarze 60 godz. dydaktycznych zajęć, realizowane będzie dla 2 grup studentów (</w:t>
      </w:r>
      <w:r w:rsidRPr="00E36696">
        <w:rPr>
          <w:rFonts w:ascii="Calibri" w:eastAsia="Arial" w:hAnsi="Calibri" w:cs="Times New Roman"/>
          <w:lang w:eastAsia="pl-PL"/>
        </w:rPr>
        <w:t>po 10 osób w grupie), w wymiarze 30</w:t>
      </w:r>
      <w:r w:rsidRPr="00FC630C">
        <w:rPr>
          <w:rFonts w:ascii="Calibri" w:eastAsia="Arial" w:hAnsi="Calibri" w:cs="Times New Roman"/>
          <w:color w:val="000000"/>
          <w:lang w:eastAsia="pl-PL"/>
        </w:rPr>
        <w:t xml:space="preserve"> </w:t>
      </w:r>
      <w:r w:rsidRPr="003E0252">
        <w:rPr>
          <w:rFonts w:ascii="Calibri" w:eastAsia="Arial" w:hAnsi="Calibri" w:cs="Times New Roman"/>
          <w:color w:val="000000"/>
          <w:lang w:eastAsia="pl-PL"/>
        </w:rPr>
        <w:t xml:space="preserve">godzin dydaktycznych zajęć dla jednej grupy. Planuje się 2 edycje szkoleń, po 1 grupie w każdej; </w:t>
      </w:r>
      <w:r w:rsidRPr="003E0252">
        <w:rPr>
          <w:rFonts w:eastAsia="TimesNewRoman"/>
          <w:lang w:eastAsia="pl-PL"/>
        </w:rPr>
        <w:t>(I edycja - od podpisania umowy do końca grudnia 2019 r., II edycja od stycznia do grudnia 2020)</w:t>
      </w:r>
      <w:r w:rsidRPr="003E0252">
        <w:rPr>
          <w:rFonts w:ascii="Calibri" w:eastAsia="Arial" w:hAnsi="Calibri" w:cs="Times New Roman"/>
          <w:color w:val="000000"/>
          <w:lang w:eastAsia="pl-PL"/>
        </w:rPr>
        <w:t xml:space="preserve"> </w:t>
      </w:r>
    </w:p>
    <w:p w:rsidR="00CA124F" w:rsidRPr="003E0252" w:rsidRDefault="00CA124F" w:rsidP="00CA124F">
      <w:pPr>
        <w:spacing w:after="0" w:line="240" w:lineRule="auto"/>
        <w:jc w:val="both"/>
        <w:rPr>
          <w:rFonts w:ascii="Calibri" w:eastAsia="Arial" w:hAnsi="Calibri" w:cs="Times New Roman"/>
          <w:color w:val="000000"/>
          <w:lang w:eastAsia="pl-PL"/>
        </w:rPr>
      </w:pPr>
    </w:p>
    <w:p w:rsidR="003E0252" w:rsidRPr="003E0252" w:rsidRDefault="003E0252" w:rsidP="003E0252">
      <w:pPr>
        <w:spacing w:after="0" w:line="240" w:lineRule="auto"/>
        <w:jc w:val="both"/>
        <w:rPr>
          <w:rFonts w:eastAsia="MS Mincho"/>
          <w:lang w:eastAsia="pl-PL"/>
        </w:rPr>
      </w:pPr>
      <w:r w:rsidRPr="003E0252">
        <w:rPr>
          <w:rFonts w:eastAsia="MS Mincho"/>
          <w:lang w:eastAsia="pl-PL"/>
        </w:rPr>
        <w:t>W ramach szkoleni</w:t>
      </w:r>
      <w:r>
        <w:rPr>
          <w:rFonts w:eastAsia="MS Mincho"/>
          <w:lang w:eastAsia="pl-PL"/>
        </w:rPr>
        <w:t>a Wykonawca zobowiązany jest zapewnić przerwy kawowe w ilości 4 przerwy kawowe dla każdej grupy, łącznie 8 przerw kawowych. Każda p</w:t>
      </w:r>
      <w:r w:rsidRPr="003E0252">
        <w:rPr>
          <w:rFonts w:eastAsia="MS Mincho"/>
          <w:lang w:eastAsia="pl-PL"/>
        </w:rPr>
        <w:t>rzerwa kawowa obejmuje: kawa, herbata, woda, mleko, cytryna, cukier, drobne przekąski typu paluszki, kruche ciastka, owoce.</w:t>
      </w:r>
    </w:p>
    <w:p w:rsidR="003E0252" w:rsidRPr="003E0252" w:rsidRDefault="003E0252" w:rsidP="00CA124F">
      <w:pPr>
        <w:spacing w:after="0" w:line="240" w:lineRule="auto"/>
        <w:jc w:val="both"/>
        <w:rPr>
          <w:rFonts w:ascii="Calibri" w:eastAsia="Arial" w:hAnsi="Calibri" w:cs="Times New Roman"/>
          <w:color w:val="000000"/>
          <w:lang w:eastAsia="pl-PL"/>
        </w:rPr>
      </w:pPr>
    </w:p>
    <w:p w:rsidR="003E0252" w:rsidRPr="003E0252" w:rsidRDefault="003E0252" w:rsidP="00CA124F">
      <w:pPr>
        <w:spacing w:after="0" w:line="240" w:lineRule="auto"/>
        <w:jc w:val="both"/>
        <w:rPr>
          <w:rFonts w:ascii="Calibri" w:eastAsia="Arial" w:hAnsi="Calibri" w:cs="Times New Roman"/>
          <w:color w:val="000000"/>
          <w:lang w:eastAsia="pl-PL"/>
        </w:rPr>
      </w:pPr>
    </w:p>
    <w:p w:rsidR="00CA124F" w:rsidRPr="00506A87" w:rsidRDefault="00CA124F" w:rsidP="00CA124F">
      <w:pPr>
        <w:shd w:val="clear" w:color="auto" w:fill="FFFFFF"/>
        <w:spacing w:after="0" w:line="240" w:lineRule="auto"/>
        <w:rPr>
          <w:rFonts w:ascii="Calibri" w:eastAsia="MS Mincho" w:hAnsi="Calibri" w:cs="Times New Roman"/>
          <w:lang w:eastAsia="pl-PL"/>
        </w:rPr>
      </w:pPr>
      <w:r w:rsidRPr="003E0252">
        <w:rPr>
          <w:rFonts w:ascii="Calibri" w:eastAsia="MS Mincho" w:hAnsi="Calibri" w:cs="Times New Roman"/>
          <w:lang w:eastAsia="pl-PL"/>
        </w:rPr>
        <w:t>Zamawiający wymaga, aby</w:t>
      </w:r>
      <w:r w:rsidR="003E0252">
        <w:rPr>
          <w:rFonts w:ascii="Calibri" w:eastAsia="MS Mincho" w:hAnsi="Calibri" w:cs="Times New Roman"/>
          <w:lang w:eastAsia="pl-PL"/>
        </w:rPr>
        <w:t xml:space="preserve"> w ramach szkolenia dla każdej </w:t>
      </w:r>
      <w:r w:rsidRPr="003E0252">
        <w:rPr>
          <w:rFonts w:ascii="Calibri" w:eastAsia="MS Mincho" w:hAnsi="Calibri" w:cs="Times New Roman"/>
          <w:lang w:eastAsia="pl-PL"/>
        </w:rPr>
        <w:t>grupy, zostały zrealizowane co najmniej</w:t>
      </w:r>
      <w:r w:rsidRPr="00506A87">
        <w:rPr>
          <w:rFonts w:ascii="Calibri" w:eastAsia="MS Mincho" w:hAnsi="Calibri" w:cs="Times New Roman"/>
          <w:lang w:eastAsia="pl-PL"/>
        </w:rPr>
        <w:t xml:space="preserve"> zagadnienia merytoryczne (program szkolenia) w zakresie :</w:t>
      </w:r>
    </w:p>
    <w:p w:rsidR="00CA124F" w:rsidRPr="00506A87" w:rsidRDefault="00CA124F" w:rsidP="00CA124F">
      <w:pPr>
        <w:spacing w:after="0" w:line="240" w:lineRule="auto"/>
        <w:jc w:val="both"/>
        <w:rPr>
          <w:rFonts w:ascii="Calibri" w:eastAsia="Arial" w:hAnsi="Calibri" w:cs="Times New Roman"/>
          <w:color w:val="000000"/>
          <w:lang w:eastAsia="pl-PL"/>
        </w:rPr>
      </w:pP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lastRenderedPageBreak/>
        <w:t>Wprowadzenie do tematu negocjacji. Omówienie podstawowych pojęć z negocjacji. Omówienie strategii i taktyk negocjacji.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Podstawy negocjacji – BATNA, ZOPA, Cena brzegowa – minimalny próg, po przekroczeniu którego wynik negocjacji nie jest dla nas satysfakcjonujący, Budowanie wartości – handlowanie ustępstwami.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Umiejętne określanie celów negocjacyjnych – na czym mi szczególnie zależy, co chcę osiągnąć, na jakie ustępstwa mogę się zgodzić.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Z czym chcę wyjść z negocjacji – jaki efekt chcę osiągnąć w trakcie rozmów, jakie mam cele, na jakie ustępstwa mogę się zgodzić.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Poznanie stylów negocjacji. Negocjacje pozycyjne, negocjacje problemowe, negocjacje wielostronne.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Dostosowanie stylu prowadzenia negocjacji do stylu interpersonalnego Partnera – odzwierciedlenie.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Poznanie procesu komunikacji. Kto odpowiada za komunikat, bariery komunikacyjne.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Efektywna komunikacja werbalna – słowa, ton głosu.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Komunikacja niewerbalna – mowa ciała, postawy które pozytywnie działają na Klienta/Rozmówcę.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Rodzaje pytań. Pytania otwarte, zamknięte, wprost, sugerujące, alternatywne.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Określenie BATNA w negocjacjach. Omówienie zagadnienia alternatywy w negocjacjach.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Wybór strategii negocjacji. Strategia negocjacji problemowych, pozycyjnych, wielostronnych, rzeczowych.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Rozpoznanie strategii wybranej przez klienta.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Profesjonalne przygotowanie się do negocjacji. Otwarcie negocjacji, wprowadzenie, rozpoznanie, przetarg, zakończenie rozmów i zamknięcie negocjacji.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Podstawy NLP. Omówienie podstawowych pojęć z NLP.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NLP w procesie negocjacji. Zastosowanie NLP w rozmowach negocjacyjnych, jak wykorzystać poszczególne narzędzia NLP.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Diagnoza stylów interpersonalnych.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Efektywność komunikacji werbalnej – umiejętność przekazu – jak mówić aby nas rozumiano.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Umiejętność zadawania pytań.</w:t>
      </w:r>
    </w:p>
    <w:p w:rsidR="00CA124F" w:rsidRPr="00506A87" w:rsidRDefault="00CA124F" w:rsidP="00CA12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Strategie w prowadzeniu negocjacji i jak rozpoznać strategię wybraną przez Klienta/Partnera.</w:t>
      </w:r>
    </w:p>
    <w:p w:rsidR="00CA124F" w:rsidRPr="00506A87" w:rsidRDefault="00CA124F" w:rsidP="00CA124F">
      <w:pPr>
        <w:spacing w:after="0" w:line="240" w:lineRule="auto"/>
        <w:jc w:val="both"/>
        <w:rPr>
          <w:rFonts w:ascii="Calibri" w:eastAsia="Arial" w:hAnsi="Calibri" w:cs="Times New Roman"/>
          <w:color w:val="000000"/>
          <w:lang w:eastAsia="pl-PL"/>
        </w:rPr>
      </w:pPr>
    </w:p>
    <w:p w:rsidR="00CA124F" w:rsidRPr="00506A87" w:rsidRDefault="00CA124F" w:rsidP="00CA124F">
      <w:pPr>
        <w:spacing w:after="0" w:line="240" w:lineRule="auto"/>
        <w:jc w:val="both"/>
        <w:rPr>
          <w:rFonts w:ascii="Calibri" w:eastAsia="Arial" w:hAnsi="Calibri" w:cs="Times New Roman"/>
          <w:color w:val="000000"/>
          <w:lang w:eastAsia="pl-PL"/>
        </w:rPr>
      </w:pPr>
    </w:p>
    <w:p w:rsidR="00CA124F" w:rsidRPr="00506A87" w:rsidRDefault="00CA124F" w:rsidP="00CA124F">
      <w:pPr>
        <w:spacing w:after="0" w:line="240" w:lineRule="auto"/>
        <w:jc w:val="both"/>
        <w:rPr>
          <w:rFonts w:ascii="Calibri" w:eastAsia="Arial" w:hAnsi="Calibri" w:cs="Times New Roman"/>
          <w:color w:val="000000"/>
          <w:u w:val="single"/>
          <w:lang w:val="cs-CZ" w:eastAsia="pl-PL"/>
        </w:rPr>
      </w:pPr>
      <w:r w:rsidRPr="00506A87">
        <w:rPr>
          <w:rFonts w:ascii="Calibri" w:eastAsia="Arial" w:hAnsi="Calibri" w:cs="Times New Roman"/>
          <w:color w:val="000000"/>
          <w:u w:val="single"/>
          <w:lang w:val="cs-CZ" w:eastAsia="pl-PL"/>
        </w:rPr>
        <w:t>Oczekiwane efekty kształcenia w zakresie:</w:t>
      </w:r>
    </w:p>
    <w:p w:rsidR="00CA124F" w:rsidRPr="00506A87" w:rsidRDefault="00CA124F" w:rsidP="00CA124F">
      <w:pPr>
        <w:spacing w:after="0" w:line="240" w:lineRule="auto"/>
        <w:jc w:val="both"/>
        <w:rPr>
          <w:rFonts w:ascii="Calibri" w:eastAsia="Arial" w:hAnsi="Calibri" w:cs="Times New Roman"/>
          <w:color w:val="000000"/>
          <w:lang w:val="cs-CZ" w:eastAsia="pl-PL"/>
        </w:rPr>
      </w:pPr>
    </w:p>
    <w:p w:rsidR="00CA124F" w:rsidRPr="00506A87" w:rsidRDefault="00CA124F" w:rsidP="00CA124F">
      <w:pPr>
        <w:spacing w:after="0" w:line="240" w:lineRule="auto"/>
        <w:jc w:val="both"/>
        <w:rPr>
          <w:rFonts w:ascii="Calibri" w:eastAsia="Arial" w:hAnsi="Calibri" w:cs="Times New Roman"/>
          <w:b/>
          <w:color w:val="000000"/>
          <w:u w:val="single"/>
          <w:lang w:eastAsia="pl-PL"/>
        </w:rPr>
      </w:pPr>
      <w:r w:rsidRPr="00506A87">
        <w:rPr>
          <w:rFonts w:ascii="Calibri" w:eastAsia="Arial" w:hAnsi="Calibri" w:cs="Times New Roman"/>
          <w:b/>
          <w:color w:val="000000"/>
          <w:u w:val="single"/>
          <w:lang w:eastAsia="pl-PL"/>
        </w:rPr>
        <w:t>Wiedzy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 xml:space="preserve">Omówić podstawowe pojęcia z negocjacji. 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Omówić strategie i taktyki negocjacji.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Wymienić i scharakteryzować style negocjacji - negocjacje pozycyjne, negocjacje problemowe, negocjacje wielostronne.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Opisać proces komunikacji. Wskazać kto odpowiada za komunikat i jakie są bariery komunikacyjne.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Określić znaczenie efektywnej komunikacji werbalnej.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lastRenderedPageBreak/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Wskazać elementy komunikacji niewerbalnej które pozytywnie działają na Klienta/Rozmówcę.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Wskazać i scharakteryzować rodzaje pytań - pytania otwarte, zamknięte, wprost, sugerujące, alternatywne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Określać cele rozmowy negocjacyjnej z Klientem.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Omówić podstawowe pojęć z NLP.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Wymienić i opisać etapy negocjacji - otwarcie negocjacji, wprowadzenie, rozpoznanie, przetarg, zakończenie rozmów i zamknięcie negocjacji.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</w:p>
    <w:p w:rsidR="00CA124F" w:rsidRPr="00506A87" w:rsidRDefault="00CA124F" w:rsidP="00CA124F">
      <w:pPr>
        <w:spacing w:after="0" w:line="240" w:lineRule="auto"/>
        <w:ind w:left="993" w:hanging="993"/>
        <w:jc w:val="both"/>
        <w:rPr>
          <w:rFonts w:ascii="Calibri" w:eastAsia="Arial" w:hAnsi="Calibri" w:cs="Times New Roman"/>
          <w:b/>
          <w:color w:val="000000"/>
          <w:u w:val="single"/>
          <w:lang w:eastAsia="pl-PL"/>
        </w:rPr>
      </w:pPr>
      <w:r w:rsidRPr="00506A87">
        <w:rPr>
          <w:rFonts w:ascii="Calibri" w:eastAsia="Arial" w:hAnsi="Calibri" w:cs="Times New Roman"/>
          <w:b/>
          <w:color w:val="000000"/>
          <w:u w:val="single"/>
          <w:lang w:eastAsia="pl-PL"/>
        </w:rPr>
        <w:t>Umiejętności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Dopasowywać styl prowadzenia negocjacji do stylu i typu Klienta.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Skutecznie wykorzystywać środki komunikacji werbalnej i niewerbalnej.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Zadawać skuteczne pytania i określać BATNE Partnera w negocjacjach.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Kontrolować przebieg rozmowy.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Aktywnie słuchać Klienta.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Stosować w praktyce strategie negocjacyjne.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Nawiązywać trwałe relacje z Klientami.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Znajdować skuteczne alternatywy w negocjacjach.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Rozpoznawać słabe i mocne strony Partnera.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Zamykać negocjacje z największą korzyścią dla firmy.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Rozpoznawać strategie wybrane przez klienta.</w:t>
      </w:r>
    </w:p>
    <w:p w:rsidR="00CA124F" w:rsidRPr="00506A87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Stosować NLP w rozmowach negocjacyjnych, jak wykorzystać poszczególne narzędzia NLP</w:t>
      </w:r>
    </w:p>
    <w:p w:rsidR="00CA124F" w:rsidRDefault="00CA124F" w:rsidP="00CA124F">
      <w:pPr>
        <w:spacing w:after="0" w:line="240" w:lineRule="auto"/>
        <w:ind w:left="993" w:hanging="426"/>
        <w:jc w:val="both"/>
        <w:rPr>
          <w:rFonts w:ascii="Calibri" w:eastAsia="Arial" w:hAnsi="Calibri" w:cs="Times New Roman"/>
          <w:color w:val="000000"/>
          <w:lang w:eastAsia="pl-PL"/>
        </w:rPr>
      </w:pPr>
      <w:r w:rsidRPr="00506A87">
        <w:rPr>
          <w:rFonts w:ascii="Calibri" w:eastAsia="Arial" w:hAnsi="Calibri" w:cs="Times New Roman"/>
          <w:color w:val="000000"/>
          <w:lang w:eastAsia="pl-PL"/>
        </w:rPr>
        <w:t>•</w:t>
      </w:r>
      <w:r w:rsidRPr="00506A87">
        <w:rPr>
          <w:rFonts w:ascii="Calibri" w:eastAsia="Arial" w:hAnsi="Calibri" w:cs="Times New Roman"/>
          <w:color w:val="000000"/>
          <w:lang w:eastAsia="pl-PL"/>
        </w:rPr>
        <w:tab/>
        <w:t>Przeprowadzić diagnozę stylów interpersonalnych.</w:t>
      </w:r>
    </w:p>
    <w:p w:rsidR="00CA124F" w:rsidRPr="00506A87" w:rsidRDefault="00CA124F" w:rsidP="00CA124F">
      <w:pPr>
        <w:spacing w:after="0" w:line="240" w:lineRule="auto"/>
        <w:contextualSpacing/>
        <w:jc w:val="both"/>
        <w:rPr>
          <w:rFonts w:ascii="Calibri" w:eastAsia="Arial" w:hAnsi="Calibri" w:cs="Times New Roman"/>
          <w:color w:val="000000"/>
          <w:lang w:eastAsia="pl-PL"/>
        </w:rPr>
      </w:pPr>
    </w:p>
    <w:p w:rsidR="00B02ECE" w:rsidRDefault="00B02ECE"/>
    <w:sectPr w:rsidR="00B02E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B6B" w:rsidRDefault="00BE7B6B" w:rsidP="00CA124F">
      <w:pPr>
        <w:spacing w:after="0" w:line="240" w:lineRule="auto"/>
      </w:pPr>
      <w:r>
        <w:separator/>
      </w:r>
    </w:p>
  </w:endnote>
  <w:endnote w:type="continuationSeparator" w:id="0">
    <w:p w:rsidR="00BE7B6B" w:rsidRDefault="00BE7B6B" w:rsidP="00CA1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charset w:val="80"/>
    <w:family w:val="auto"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61509"/>
      <w:docPartObj>
        <w:docPartGallery w:val="Page Numbers (Bottom of Page)"/>
        <w:docPartUnique/>
      </w:docPartObj>
    </w:sdtPr>
    <w:sdtEndPr/>
    <w:sdtContent>
      <w:p w:rsidR="001A46DB" w:rsidRDefault="001A46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0AE">
          <w:rPr>
            <w:noProof/>
          </w:rPr>
          <w:t>7</w:t>
        </w:r>
        <w:r>
          <w:fldChar w:fldCharType="end"/>
        </w:r>
      </w:p>
    </w:sdtContent>
  </w:sdt>
  <w:p w:rsidR="001A46DB" w:rsidRDefault="001A46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B6B" w:rsidRDefault="00BE7B6B" w:rsidP="00CA124F">
      <w:pPr>
        <w:spacing w:after="0" w:line="240" w:lineRule="auto"/>
      </w:pPr>
      <w:r>
        <w:separator/>
      </w:r>
    </w:p>
  </w:footnote>
  <w:footnote w:type="continuationSeparator" w:id="0">
    <w:p w:rsidR="00BE7B6B" w:rsidRDefault="00BE7B6B" w:rsidP="00CA1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4F" w:rsidRDefault="00CA124F" w:rsidP="00CA124F">
    <w:r>
      <w:rPr>
        <w:noProof/>
        <w:lang w:eastAsia="pl-PL"/>
      </w:rPr>
      <w:drawing>
        <wp:inline distT="0" distB="0" distL="0" distR="0" wp14:anchorId="69E4D74B" wp14:editId="0B2457B4">
          <wp:extent cx="5765800" cy="736600"/>
          <wp:effectExtent l="0" t="0" r="6350" b="6350"/>
          <wp:docPr id="4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124F" w:rsidRDefault="00CA124F" w:rsidP="00CA124F">
    <w:pPr>
      <w:pStyle w:val="Nagwek"/>
      <w:pBdr>
        <w:bottom w:val="single" w:sz="4" w:space="1" w:color="auto"/>
      </w:pBdr>
    </w:pPr>
  </w:p>
  <w:p w:rsidR="00CA124F" w:rsidRDefault="00CA12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6494"/>
    <w:multiLevelType w:val="hybridMultilevel"/>
    <w:tmpl w:val="B362330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4F"/>
    <w:rsid w:val="001A46DB"/>
    <w:rsid w:val="003E0252"/>
    <w:rsid w:val="005910AE"/>
    <w:rsid w:val="00795EBD"/>
    <w:rsid w:val="00B02ECE"/>
    <w:rsid w:val="00BE7B6B"/>
    <w:rsid w:val="00CA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24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A124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CA124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A1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124F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CA1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124F"/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24F"/>
    <w:rPr>
      <w:rFonts w:ascii="Tahoma" w:hAnsi="Tahoma" w:cs="Tahoma"/>
      <w:sz w:val="16"/>
      <w:szCs w:val="16"/>
      <w:lang w:val="en-GB"/>
    </w:rPr>
  </w:style>
  <w:style w:type="paragraph" w:styleId="NormalnyWeb">
    <w:name w:val="Normal (Web)"/>
    <w:basedOn w:val="Normalny"/>
    <w:semiHidden/>
    <w:unhideWhenUsed/>
    <w:rsid w:val="0059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24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A124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CA124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A1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124F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CA1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124F"/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24F"/>
    <w:rPr>
      <w:rFonts w:ascii="Tahoma" w:hAnsi="Tahoma" w:cs="Tahoma"/>
      <w:sz w:val="16"/>
      <w:szCs w:val="16"/>
      <w:lang w:val="en-GB"/>
    </w:rPr>
  </w:style>
  <w:style w:type="paragraph" w:styleId="NormalnyWeb">
    <w:name w:val="Normal (Web)"/>
    <w:basedOn w:val="Normalny"/>
    <w:semiHidden/>
    <w:unhideWhenUsed/>
    <w:rsid w:val="0059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2380</Words>
  <Characters>14284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a.bojarska</cp:lastModifiedBy>
  <cp:revision>4</cp:revision>
  <dcterms:created xsi:type="dcterms:W3CDTF">2019-07-02T12:46:00Z</dcterms:created>
  <dcterms:modified xsi:type="dcterms:W3CDTF">2019-07-03T06:14:00Z</dcterms:modified>
</cp:coreProperties>
</file>